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00" w:rsidRPr="004026B4" w:rsidRDefault="00B26F1E" w:rsidP="00424221">
      <w:pPr>
        <w:pStyle w:val="Title"/>
      </w:pPr>
      <w:r>
        <w:t xml:space="preserve">The </w:t>
      </w:r>
      <w:r w:rsidR="00EC3EFC">
        <w:t xml:space="preserve">PE </w:t>
      </w:r>
      <w:r>
        <w:t xml:space="preserve">and </w:t>
      </w:r>
      <w:r w:rsidR="00EC3EFC">
        <w:t>sport premium for primary schools</w:t>
      </w:r>
    </w:p>
    <w:p w:rsidR="003C5600" w:rsidRPr="004026B4" w:rsidRDefault="00B26F1E" w:rsidP="003C5600">
      <w:pPr>
        <w:pStyle w:val="Sub-title"/>
      </w:pPr>
      <w:r>
        <w:t xml:space="preserve">Good practice to maximise effective use of the funding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9"/>
      </w:tblGrid>
      <w:tr w:rsidR="003C5600" w:rsidTr="00B46B67">
        <w:trPr>
          <w:trHeight w:val="9023"/>
        </w:trPr>
        <w:tc>
          <w:tcPr>
            <w:tcW w:w="9249" w:type="dxa"/>
            <w:tcBorders>
              <w:top w:val="nil"/>
              <w:left w:val="nil"/>
              <w:bottom w:val="nil"/>
              <w:right w:val="nil"/>
            </w:tcBorders>
          </w:tcPr>
          <w:p w:rsidR="002A7D23" w:rsidRDefault="000016B9" w:rsidP="00B46B67">
            <w:pPr>
              <w:pStyle w:val="Summary"/>
              <w:rPr>
                <w:rFonts w:eastAsia="Calibri"/>
                <w:lang w:eastAsia="en-GB"/>
              </w:rPr>
            </w:pPr>
            <w:r>
              <w:rPr>
                <w:rFonts w:eastAsia="Calibri"/>
                <w:lang w:eastAsia="en-GB"/>
              </w:rPr>
              <w:t xml:space="preserve">The </w:t>
            </w:r>
            <w:r w:rsidR="00EC3EFC">
              <w:rPr>
                <w:rFonts w:eastAsia="Calibri"/>
                <w:lang w:eastAsia="en-GB"/>
              </w:rPr>
              <w:t xml:space="preserve">government </w:t>
            </w:r>
            <w:r>
              <w:rPr>
                <w:rFonts w:eastAsia="Calibri"/>
                <w:lang w:eastAsia="en-GB"/>
              </w:rPr>
              <w:t>is providing</w:t>
            </w:r>
            <w:r w:rsidR="003A2500">
              <w:rPr>
                <w:rFonts w:eastAsia="Calibri"/>
                <w:lang w:eastAsia="en-GB"/>
              </w:rPr>
              <w:t xml:space="preserve"> </w:t>
            </w:r>
            <w:r>
              <w:rPr>
                <w:rFonts w:eastAsia="Calibri"/>
                <w:lang w:eastAsia="en-GB"/>
              </w:rPr>
              <w:t xml:space="preserve">funding to maintained </w:t>
            </w:r>
            <w:r w:rsidR="009C4F3A">
              <w:rPr>
                <w:rFonts w:eastAsia="Calibri"/>
                <w:lang w:eastAsia="en-GB"/>
              </w:rPr>
              <w:t xml:space="preserve">primary </w:t>
            </w:r>
            <w:r>
              <w:rPr>
                <w:rFonts w:eastAsia="Calibri"/>
                <w:lang w:eastAsia="en-GB"/>
              </w:rPr>
              <w:t>schools and academies</w:t>
            </w:r>
            <w:r w:rsidR="00A3669A">
              <w:rPr>
                <w:rFonts w:eastAsia="Calibri"/>
                <w:lang w:eastAsia="en-GB"/>
              </w:rPr>
              <w:t xml:space="preserve"> </w:t>
            </w:r>
            <w:r w:rsidR="00EC3EFC">
              <w:rPr>
                <w:rFonts w:eastAsia="Calibri"/>
                <w:lang w:eastAsia="en-GB"/>
              </w:rPr>
              <w:t xml:space="preserve">that is </w:t>
            </w:r>
            <w:r w:rsidR="00A3669A">
              <w:rPr>
                <w:rFonts w:eastAsia="Calibri"/>
                <w:lang w:eastAsia="en-GB"/>
              </w:rPr>
              <w:t>specifically targeted at improving the provision of physical education (PE) and sport</w:t>
            </w:r>
            <w:r>
              <w:rPr>
                <w:rFonts w:eastAsia="Calibri"/>
                <w:lang w:eastAsia="en-GB"/>
              </w:rPr>
              <w:t xml:space="preserve">. Her Majesty’s Chief Inspector (HMCI) </w:t>
            </w:r>
            <w:r w:rsidR="009C4F3A">
              <w:rPr>
                <w:rFonts w:eastAsia="Calibri"/>
                <w:lang w:eastAsia="en-GB"/>
              </w:rPr>
              <w:t xml:space="preserve">commissioned a survey to </w:t>
            </w:r>
            <w:r w:rsidR="0079197C">
              <w:rPr>
                <w:rFonts w:eastAsia="Calibri"/>
                <w:lang w:eastAsia="en-GB"/>
              </w:rPr>
              <w:t xml:space="preserve">identify and share good </w:t>
            </w:r>
            <w:r w:rsidR="009C4F3A">
              <w:rPr>
                <w:rFonts w:eastAsia="Calibri"/>
                <w:lang w:eastAsia="en-GB"/>
              </w:rPr>
              <w:t xml:space="preserve">practice in </w:t>
            </w:r>
            <w:r w:rsidR="00A36DA4">
              <w:rPr>
                <w:rFonts w:eastAsia="Calibri"/>
                <w:lang w:eastAsia="en-GB"/>
              </w:rPr>
              <w:t xml:space="preserve">22 </w:t>
            </w:r>
            <w:r w:rsidR="009C4F3A">
              <w:rPr>
                <w:rFonts w:eastAsia="Calibri"/>
                <w:lang w:eastAsia="en-GB"/>
              </w:rPr>
              <w:t>schools previously identif</w:t>
            </w:r>
            <w:r w:rsidR="005D5D9C">
              <w:rPr>
                <w:rFonts w:eastAsia="Calibri"/>
                <w:lang w:eastAsia="en-GB"/>
              </w:rPr>
              <w:t>i</w:t>
            </w:r>
            <w:r w:rsidR="009C4F3A">
              <w:rPr>
                <w:rFonts w:eastAsia="Calibri"/>
                <w:lang w:eastAsia="en-GB"/>
              </w:rPr>
              <w:t>ed as performing well in PE.</w:t>
            </w:r>
            <w:r w:rsidR="00CE2B60">
              <w:rPr>
                <w:rFonts w:eastAsia="Calibri"/>
                <w:lang w:eastAsia="en-GB"/>
              </w:rPr>
              <w:t xml:space="preserve"> This </w:t>
            </w:r>
            <w:r w:rsidR="005273F0">
              <w:rPr>
                <w:rFonts w:eastAsia="Calibri"/>
                <w:lang w:eastAsia="en-GB"/>
              </w:rPr>
              <w:t xml:space="preserve">survey </w:t>
            </w:r>
            <w:r w:rsidR="00CE2B60">
              <w:rPr>
                <w:rFonts w:eastAsia="Calibri"/>
                <w:lang w:eastAsia="en-GB"/>
              </w:rPr>
              <w:t xml:space="preserve">complements a study </w:t>
            </w:r>
            <w:r w:rsidR="005829EC">
              <w:rPr>
                <w:rFonts w:eastAsia="Calibri"/>
                <w:lang w:eastAsia="en-GB"/>
              </w:rPr>
              <w:t xml:space="preserve">in this area </w:t>
            </w:r>
            <w:r w:rsidR="00CE2B60">
              <w:rPr>
                <w:rFonts w:eastAsia="Calibri"/>
                <w:lang w:eastAsia="en-GB"/>
              </w:rPr>
              <w:t>by the Department for Education (</w:t>
            </w:r>
            <w:proofErr w:type="spellStart"/>
            <w:r w:rsidR="00CE2B60">
              <w:rPr>
                <w:rFonts w:eastAsia="Calibri"/>
                <w:lang w:eastAsia="en-GB"/>
              </w:rPr>
              <w:t>DfE</w:t>
            </w:r>
            <w:proofErr w:type="spellEnd"/>
            <w:r w:rsidR="00CE2B60">
              <w:rPr>
                <w:rFonts w:eastAsia="Calibri"/>
                <w:lang w:eastAsia="en-GB"/>
              </w:rPr>
              <w:t xml:space="preserve">) </w:t>
            </w:r>
            <w:r w:rsidR="00EC3EFC">
              <w:rPr>
                <w:rFonts w:eastAsia="Calibri"/>
                <w:lang w:eastAsia="en-GB"/>
              </w:rPr>
              <w:t xml:space="preserve">that </w:t>
            </w:r>
            <w:r w:rsidR="00CE2B60">
              <w:rPr>
                <w:rFonts w:eastAsia="Calibri"/>
                <w:lang w:eastAsia="en-GB"/>
              </w:rPr>
              <w:t xml:space="preserve">surveyed </w:t>
            </w:r>
            <w:proofErr w:type="spellStart"/>
            <w:r w:rsidR="00CE2B60">
              <w:rPr>
                <w:rFonts w:eastAsia="Calibri"/>
                <w:lang w:eastAsia="en-GB"/>
              </w:rPr>
              <w:t>headteachers</w:t>
            </w:r>
            <w:proofErr w:type="spellEnd"/>
            <w:r w:rsidR="00CE2B60">
              <w:rPr>
                <w:rFonts w:eastAsia="Calibri"/>
                <w:lang w:eastAsia="en-GB"/>
              </w:rPr>
              <w:t xml:space="preserve"> between April and July 2014.</w:t>
            </w:r>
          </w:p>
          <w:p w:rsidR="00B46B67" w:rsidRDefault="00B46B67" w:rsidP="00B46B67">
            <w:pPr>
              <w:pStyle w:val="Summary"/>
              <w:rPr>
                <w:rFonts w:eastAsia="Calibri"/>
                <w:lang w:eastAsia="en-GB"/>
              </w:rPr>
            </w:pPr>
          </w:p>
          <w:p w:rsidR="002A7D23" w:rsidRPr="00B46B67" w:rsidRDefault="009C4F3A" w:rsidP="00B46B67">
            <w:pPr>
              <w:pStyle w:val="Summary"/>
              <w:rPr>
                <w:rFonts w:eastAsia="Calibri"/>
                <w:lang w:eastAsia="en-GB"/>
              </w:rPr>
            </w:pPr>
            <w:r w:rsidRPr="00C845B7">
              <w:rPr>
                <w:rFonts w:eastAsia="Calibri"/>
                <w:lang w:eastAsia="en-GB"/>
              </w:rPr>
              <w:t xml:space="preserve">In the majority of the schools </w:t>
            </w:r>
            <w:r w:rsidR="0079197C">
              <w:rPr>
                <w:rFonts w:eastAsia="Calibri"/>
                <w:lang w:eastAsia="en-GB"/>
              </w:rPr>
              <w:t>visited</w:t>
            </w:r>
            <w:r w:rsidRPr="00C845B7">
              <w:rPr>
                <w:rFonts w:eastAsia="Calibri"/>
                <w:lang w:eastAsia="en-GB"/>
              </w:rPr>
              <w:t xml:space="preserve">, </w:t>
            </w:r>
            <w:proofErr w:type="spellStart"/>
            <w:r w:rsidRPr="00C845B7">
              <w:rPr>
                <w:rFonts w:eastAsia="Calibri"/>
                <w:lang w:eastAsia="en-GB"/>
              </w:rPr>
              <w:t>headteachers</w:t>
            </w:r>
            <w:proofErr w:type="spellEnd"/>
            <w:r w:rsidRPr="00C845B7">
              <w:rPr>
                <w:rFonts w:eastAsia="Calibri"/>
                <w:lang w:eastAsia="en-GB"/>
              </w:rPr>
              <w:t xml:space="preserve"> are using the additional funding to make improvements to PE and sport</w:t>
            </w:r>
            <w:r w:rsidR="00F62D72">
              <w:rPr>
                <w:rFonts w:eastAsia="Calibri"/>
                <w:lang w:eastAsia="en-GB"/>
              </w:rPr>
              <w:t>, including in competitions,</w:t>
            </w:r>
            <w:r w:rsidR="00C47FCE">
              <w:rPr>
                <w:rFonts w:eastAsia="Calibri"/>
                <w:lang w:eastAsia="en-GB"/>
              </w:rPr>
              <w:t xml:space="preserve"> </w:t>
            </w:r>
            <w:r w:rsidRPr="00C845B7">
              <w:rPr>
                <w:rFonts w:eastAsia="Calibri"/>
                <w:lang w:eastAsia="en-GB"/>
              </w:rPr>
              <w:t>for pupils.</w:t>
            </w:r>
            <w:r w:rsidR="000934F6">
              <w:rPr>
                <w:rFonts w:eastAsia="Calibri"/>
                <w:lang w:eastAsia="en-GB"/>
              </w:rPr>
              <w:t xml:space="preserve"> However, this survey has highlighted the </w:t>
            </w:r>
            <w:r w:rsidR="0008470D">
              <w:rPr>
                <w:rFonts w:eastAsia="Calibri"/>
                <w:lang w:eastAsia="en-GB"/>
              </w:rPr>
              <w:t>need for clear</w:t>
            </w:r>
            <w:r w:rsidR="00F4305F">
              <w:rPr>
                <w:rFonts w:eastAsia="Calibri"/>
                <w:lang w:eastAsia="en-GB"/>
              </w:rPr>
              <w:t>er</w:t>
            </w:r>
            <w:r w:rsidR="0008470D">
              <w:rPr>
                <w:rFonts w:eastAsia="Calibri"/>
                <w:lang w:eastAsia="en-GB"/>
              </w:rPr>
              <w:t xml:space="preserve"> guidance to schools on how best to spend the funding and the </w:t>
            </w:r>
            <w:r w:rsidR="000934F6">
              <w:rPr>
                <w:rFonts w:eastAsia="Calibri"/>
                <w:lang w:eastAsia="en-GB"/>
              </w:rPr>
              <w:t xml:space="preserve">importance of good </w:t>
            </w:r>
            <w:r w:rsidR="000934F6" w:rsidRPr="000B4FAD">
              <w:rPr>
                <w:rFonts w:eastAsia="Calibri"/>
                <w:lang w:eastAsia="en-GB"/>
              </w:rPr>
              <w:t xml:space="preserve">specialist PE </w:t>
            </w:r>
            <w:r w:rsidR="000934F6" w:rsidRPr="000934F6">
              <w:rPr>
                <w:rFonts w:eastAsia="Calibri"/>
                <w:lang w:eastAsia="en-GB"/>
              </w:rPr>
              <w:t xml:space="preserve">knowledge </w:t>
            </w:r>
            <w:r w:rsidR="00CF0022">
              <w:rPr>
                <w:rFonts w:eastAsia="Calibri"/>
                <w:lang w:eastAsia="en-GB"/>
              </w:rPr>
              <w:t>for teachers of the subject</w:t>
            </w:r>
            <w:r w:rsidR="000934F6">
              <w:rPr>
                <w:rFonts w:eastAsia="Calibri"/>
                <w:lang w:eastAsia="en-GB"/>
              </w:rPr>
              <w:t>.</w:t>
            </w:r>
          </w:p>
          <w:p w:rsidR="006720E4" w:rsidRDefault="006720E4" w:rsidP="00860320">
            <w:pPr>
              <w:pStyle w:val="Summary"/>
            </w:pPr>
          </w:p>
        </w:tc>
      </w:tr>
    </w:tbl>
    <w:p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FC4822">
        <w:t xml:space="preserve">4–11 </w:t>
      </w:r>
    </w:p>
    <w:p w:rsidR="003C5600" w:rsidRDefault="003C5600" w:rsidP="003C5600">
      <w:pPr>
        <w:pStyle w:val="CoverStats"/>
      </w:pPr>
      <w:r w:rsidRPr="00AB22BC">
        <w:rPr>
          <w:rStyle w:val="StyleCoverStatsBoldChar"/>
        </w:rPr>
        <w:t>Published:</w:t>
      </w:r>
      <w:r w:rsidR="007B340C">
        <w:t xml:space="preserve"> </w:t>
      </w:r>
      <w:r w:rsidR="00FC4822">
        <w:t>October 2014</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FC4822">
        <w:t>140164</w:t>
      </w:r>
    </w:p>
    <w:p w:rsidR="00EB2E3E" w:rsidRDefault="00EB2E3E" w:rsidP="003C5600">
      <w:pPr>
        <w:pStyle w:val="Unnumberedparagraph"/>
        <w:spacing w:after="0"/>
        <w:sectPr w:rsidR="00EB2E3E" w:rsidSect="00CB726D">
          <w:headerReference w:type="even" r:id="rId9"/>
          <w:headerReference w:type="default" r:id="rId10"/>
          <w:footerReference w:type="even" r:id="rId11"/>
          <w:footerReference w:type="default" r:id="rId12"/>
          <w:headerReference w:type="first" r:id="rId13"/>
          <w:footerReference w:type="first" r:id="rId14"/>
          <w:pgSz w:w="11906" w:h="16838" w:code="9"/>
          <w:pgMar w:top="2438" w:right="1418" w:bottom="1134" w:left="1418" w:header="567" w:footer="567" w:gutter="0"/>
          <w:cols w:space="708"/>
          <w:docGrid w:linePitch="360"/>
        </w:sectPr>
      </w:pPr>
    </w:p>
    <w:p w:rsidR="006720E4" w:rsidRPr="00A06EFD" w:rsidRDefault="006720E4" w:rsidP="006720E4">
      <w:pPr>
        <w:pStyle w:val="Unnumberedparagraph"/>
        <w:rPr>
          <w:color w:val="FF0000"/>
        </w:rPr>
      </w:pPr>
    </w:p>
    <w:p w:rsidR="002E55A9" w:rsidRDefault="002E55A9"/>
    <w:p w:rsidR="00EB2E3E" w:rsidRDefault="00EB2E3E" w:rsidP="00BB4268">
      <w:pPr>
        <w:pStyle w:val="Contentsheading"/>
        <w:sectPr w:rsidR="00EB2E3E" w:rsidSect="00CB726D">
          <w:headerReference w:type="even" r:id="rId15"/>
          <w:footerReference w:type="even" r:id="rId16"/>
          <w:pgSz w:w="11906" w:h="16838" w:code="9"/>
          <w:pgMar w:top="2438" w:right="1418" w:bottom="1134" w:left="1418" w:header="567" w:footer="567" w:gutter="0"/>
          <w:cols w:space="708"/>
          <w:docGrid w:linePitch="360"/>
        </w:sectPr>
      </w:pPr>
    </w:p>
    <w:p w:rsidR="00BB4268" w:rsidRPr="006720E4" w:rsidRDefault="00BB4268" w:rsidP="00BB4268">
      <w:pPr>
        <w:pStyle w:val="Contentsheading"/>
      </w:pPr>
      <w:r>
        <w:lastRenderedPageBreak/>
        <w:t>Contents</w:t>
      </w:r>
      <w:r w:rsidR="006720E4">
        <w:t xml:space="preserve"> </w:t>
      </w:r>
    </w:p>
    <w:p w:rsidR="00B46B67" w:rsidRPr="00A36AD0" w:rsidRDefault="003A6D82">
      <w:pPr>
        <w:pStyle w:val="TOC1"/>
        <w:rPr>
          <w:rFonts w:ascii="Calibri" w:hAnsi="Calibri"/>
          <w:b w:val="0"/>
          <w:noProof/>
          <w:color w:val="auto"/>
          <w:sz w:val="22"/>
          <w:szCs w:val="22"/>
          <w:lang w:eastAsia="en-GB"/>
        </w:rPr>
      </w:pPr>
      <w:r>
        <w:fldChar w:fldCharType="begin"/>
      </w:r>
      <w:r w:rsidR="00CD2351">
        <w:instrText xml:space="preserve"> TOC \o "1-1" \h \z \u </w:instrText>
      </w:r>
      <w:r>
        <w:fldChar w:fldCharType="separate"/>
      </w:r>
      <w:hyperlink w:anchor="_Toc400091238" w:history="1">
        <w:r w:rsidR="00B46B67" w:rsidRPr="0088147F">
          <w:rPr>
            <w:rStyle w:val="Hyperlink"/>
            <w:noProof/>
          </w:rPr>
          <w:t>Executive summary</w:t>
        </w:r>
        <w:r w:rsidR="00B46B67">
          <w:rPr>
            <w:noProof/>
            <w:webHidden/>
          </w:rPr>
          <w:tab/>
        </w:r>
        <w:r>
          <w:rPr>
            <w:noProof/>
            <w:webHidden/>
          </w:rPr>
          <w:fldChar w:fldCharType="begin"/>
        </w:r>
        <w:r w:rsidR="00B46B67">
          <w:rPr>
            <w:noProof/>
            <w:webHidden/>
          </w:rPr>
          <w:instrText xml:space="preserve"> PAGEREF _Toc400091238 \h </w:instrText>
        </w:r>
        <w:r>
          <w:rPr>
            <w:noProof/>
            <w:webHidden/>
          </w:rPr>
        </w:r>
        <w:r>
          <w:rPr>
            <w:noProof/>
            <w:webHidden/>
          </w:rPr>
          <w:fldChar w:fldCharType="separate"/>
        </w:r>
        <w:r w:rsidR="00AA3651">
          <w:rPr>
            <w:noProof/>
            <w:webHidden/>
          </w:rPr>
          <w:t>4</w:t>
        </w:r>
        <w:r>
          <w:rPr>
            <w:noProof/>
            <w:webHidden/>
          </w:rPr>
          <w:fldChar w:fldCharType="end"/>
        </w:r>
      </w:hyperlink>
    </w:p>
    <w:p w:rsidR="00B46B67" w:rsidRPr="00A36AD0" w:rsidRDefault="003A6D82">
      <w:pPr>
        <w:pStyle w:val="TOC1"/>
        <w:rPr>
          <w:rFonts w:ascii="Calibri" w:hAnsi="Calibri"/>
          <w:b w:val="0"/>
          <w:noProof/>
          <w:color w:val="auto"/>
          <w:sz w:val="22"/>
          <w:szCs w:val="22"/>
          <w:lang w:eastAsia="en-GB"/>
        </w:rPr>
      </w:pPr>
      <w:hyperlink w:anchor="_Toc400091239" w:history="1">
        <w:r w:rsidR="00B46B67" w:rsidRPr="0088147F">
          <w:rPr>
            <w:rStyle w:val="Hyperlink"/>
            <w:noProof/>
          </w:rPr>
          <w:t>Key findings</w:t>
        </w:r>
        <w:r w:rsidR="00B46B67">
          <w:rPr>
            <w:noProof/>
            <w:webHidden/>
          </w:rPr>
          <w:tab/>
        </w:r>
        <w:r>
          <w:rPr>
            <w:noProof/>
            <w:webHidden/>
          </w:rPr>
          <w:fldChar w:fldCharType="begin"/>
        </w:r>
        <w:r w:rsidR="00B46B67">
          <w:rPr>
            <w:noProof/>
            <w:webHidden/>
          </w:rPr>
          <w:instrText xml:space="preserve"> PAGEREF _Toc400091239 \h </w:instrText>
        </w:r>
        <w:r>
          <w:rPr>
            <w:noProof/>
            <w:webHidden/>
          </w:rPr>
        </w:r>
        <w:r>
          <w:rPr>
            <w:noProof/>
            <w:webHidden/>
          </w:rPr>
          <w:fldChar w:fldCharType="separate"/>
        </w:r>
        <w:r w:rsidR="00AA3651">
          <w:rPr>
            <w:noProof/>
            <w:webHidden/>
          </w:rPr>
          <w:t>6</w:t>
        </w:r>
        <w:r>
          <w:rPr>
            <w:noProof/>
            <w:webHidden/>
          </w:rPr>
          <w:fldChar w:fldCharType="end"/>
        </w:r>
      </w:hyperlink>
    </w:p>
    <w:p w:rsidR="00B46B67" w:rsidRPr="00A36AD0" w:rsidRDefault="003A6D82">
      <w:pPr>
        <w:pStyle w:val="TOC1"/>
        <w:rPr>
          <w:rFonts w:ascii="Calibri" w:hAnsi="Calibri"/>
          <w:b w:val="0"/>
          <w:noProof/>
          <w:color w:val="auto"/>
          <w:sz w:val="22"/>
          <w:szCs w:val="22"/>
          <w:lang w:eastAsia="en-GB"/>
        </w:rPr>
      </w:pPr>
      <w:hyperlink w:anchor="_Toc400091240" w:history="1">
        <w:r w:rsidR="00B46B67" w:rsidRPr="0088147F">
          <w:rPr>
            <w:rStyle w:val="Hyperlink"/>
            <w:noProof/>
          </w:rPr>
          <w:t>Recommendations</w:t>
        </w:r>
        <w:r w:rsidR="00B46B67">
          <w:rPr>
            <w:noProof/>
            <w:webHidden/>
          </w:rPr>
          <w:tab/>
        </w:r>
        <w:r>
          <w:rPr>
            <w:noProof/>
            <w:webHidden/>
          </w:rPr>
          <w:fldChar w:fldCharType="begin"/>
        </w:r>
        <w:r w:rsidR="00B46B67">
          <w:rPr>
            <w:noProof/>
            <w:webHidden/>
          </w:rPr>
          <w:instrText xml:space="preserve"> PAGEREF _Toc400091240 \h </w:instrText>
        </w:r>
        <w:r>
          <w:rPr>
            <w:noProof/>
            <w:webHidden/>
          </w:rPr>
        </w:r>
        <w:r>
          <w:rPr>
            <w:noProof/>
            <w:webHidden/>
          </w:rPr>
          <w:fldChar w:fldCharType="separate"/>
        </w:r>
        <w:r w:rsidR="00AA3651">
          <w:rPr>
            <w:noProof/>
            <w:webHidden/>
          </w:rPr>
          <w:t>7</w:t>
        </w:r>
        <w:r>
          <w:rPr>
            <w:noProof/>
            <w:webHidden/>
          </w:rPr>
          <w:fldChar w:fldCharType="end"/>
        </w:r>
      </w:hyperlink>
    </w:p>
    <w:p w:rsidR="00B46B67" w:rsidRPr="00A36AD0" w:rsidRDefault="003A6D82">
      <w:pPr>
        <w:pStyle w:val="TOC1"/>
        <w:rPr>
          <w:rFonts w:ascii="Calibri" w:hAnsi="Calibri"/>
          <w:b w:val="0"/>
          <w:noProof/>
          <w:color w:val="auto"/>
          <w:sz w:val="22"/>
          <w:szCs w:val="22"/>
          <w:lang w:eastAsia="en-GB"/>
        </w:rPr>
      </w:pPr>
      <w:hyperlink w:anchor="_Toc400091241" w:history="1">
        <w:r w:rsidR="00B46B67" w:rsidRPr="0088147F">
          <w:rPr>
            <w:rStyle w:val="Hyperlink"/>
            <w:noProof/>
          </w:rPr>
          <w:t>Good practice case studies</w:t>
        </w:r>
        <w:r w:rsidR="00B46B67">
          <w:rPr>
            <w:noProof/>
            <w:webHidden/>
          </w:rPr>
          <w:tab/>
        </w:r>
        <w:r>
          <w:rPr>
            <w:noProof/>
            <w:webHidden/>
          </w:rPr>
          <w:fldChar w:fldCharType="begin"/>
        </w:r>
        <w:r w:rsidR="00B46B67">
          <w:rPr>
            <w:noProof/>
            <w:webHidden/>
          </w:rPr>
          <w:instrText xml:space="preserve"> PAGEREF _Toc400091241 \h </w:instrText>
        </w:r>
        <w:r>
          <w:rPr>
            <w:noProof/>
            <w:webHidden/>
          </w:rPr>
        </w:r>
        <w:r>
          <w:rPr>
            <w:noProof/>
            <w:webHidden/>
          </w:rPr>
          <w:fldChar w:fldCharType="separate"/>
        </w:r>
        <w:r w:rsidR="00AA3651">
          <w:rPr>
            <w:noProof/>
            <w:webHidden/>
          </w:rPr>
          <w:t>8</w:t>
        </w:r>
        <w:r>
          <w:rPr>
            <w:noProof/>
            <w:webHidden/>
          </w:rPr>
          <w:fldChar w:fldCharType="end"/>
        </w:r>
      </w:hyperlink>
    </w:p>
    <w:p w:rsidR="00B46B67" w:rsidRPr="00A36AD0" w:rsidRDefault="003A6D82">
      <w:pPr>
        <w:pStyle w:val="TOC1"/>
        <w:rPr>
          <w:rFonts w:ascii="Calibri" w:hAnsi="Calibri"/>
          <w:b w:val="0"/>
          <w:noProof/>
          <w:color w:val="auto"/>
          <w:sz w:val="22"/>
          <w:szCs w:val="22"/>
          <w:lang w:eastAsia="en-GB"/>
        </w:rPr>
      </w:pPr>
      <w:hyperlink w:anchor="_Toc400091242" w:history="1">
        <w:r w:rsidR="00B46B67" w:rsidRPr="0088147F">
          <w:rPr>
            <w:rStyle w:val="Hyperlink"/>
            <w:noProof/>
          </w:rPr>
          <w:t>Notes</w:t>
        </w:r>
        <w:r w:rsidR="00B46B67">
          <w:rPr>
            <w:noProof/>
            <w:webHidden/>
          </w:rPr>
          <w:tab/>
        </w:r>
        <w:r>
          <w:rPr>
            <w:noProof/>
            <w:webHidden/>
          </w:rPr>
          <w:fldChar w:fldCharType="begin"/>
        </w:r>
        <w:r w:rsidR="00B46B67">
          <w:rPr>
            <w:noProof/>
            <w:webHidden/>
          </w:rPr>
          <w:instrText xml:space="preserve"> PAGEREF _Toc400091242 \h </w:instrText>
        </w:r>
        <w:r>
          <w:rPr>
            <w:noProof/>
            <w:webHidden/>
          </w:rPr>
        </w:r>
        <w:r>
          <w:rPr>
            <w:noProof/>
            <w:webHidden/>
          </w:rPr>
          <w:fldChar w:fldCharType="separate"/>
        </w:r>
        <w:r w:rsidR="00AA3651">
          <w:rPr>
            <w:noProof/>
            <w:webHidden/>
          </w:rPr>
          <w:t>19</w:t>
        </w:r>
        <w:r>
          <w:rPr>
            <w:noProof/>
            <w:webHidden/>
          </w:rPr>
          <w:fldChar w:fldCharType="end"/>
        </w:r>
      </w:hyperlink>
    </w:p>
    <w:p w:rsidR="00B46B67" w:rsidRPr="00A36AD0" w:rsidRDefault="003A6D82">
      <w:pPr>
        <w:pStyle w:val="TOC1"/>
        <w:rPr>
          <w:rFonts w:ascii="Calibri" w:hAnsi="Calibri"/>
          <w:b w:val="0"/>
          <w:noProof/>
          <w:color w:val="auto"/>
          <w:sz w:val="22"/>
          <w:szCs w:val="22"/>
          <w:lang w:eastAsia="en-GB"/>
        </w:rPr>
      </w:pPr>
      <w:hyperlink w:anchor="_Toc400091243" w:history="1">
        <w:r w:rsidR="00B46B67" w:rsidRPr="0088147F">
          <w:rPr>
            <w:rStyle w:val="Hyperlink"/>
            <w:noProof/>
          </w:rPr>
          <w:t>Annex A. Providers visited</w:t>
        </w:r>
        <w:r w:rsidR="00B46B67">
          <w:rPr>
            <w:noProof/>
            <w:webHidden/>
          </w:rPr>
          <w:tab/>
        </w:r>
        <w:r>
          <w:rPr>
            <w:noProof/>
            <w:webHidden/>
          </w:rPr>
          <w:fldChar w:fldCharType="begin"/>
        </w:r>
        <w:r w:rsidR="00B46B67">
          <w:rPr>
            <w:noProof/>
            <w:webHidden/>
          </w:rPr>
          <w:instrText xml:space="preserve"> PAGEREF _Toc400091243 \h </w:instrText>
        </w:r>
        <w:r>
          <w:rPr>
            <w:noProof/>
            <w:webHidden/>
          </w:rPr>
        </w:r>
        <w:r>
          <w:rPr>
            <w:noProof/>
            <w:webHidden/>
          </w:rPr>
          <w:fldChar w:fldCharType="separate"/>
        </w:r>
        <w:r w:rsidR="00AA3651">
          <w:rPr>
            <w:noProof/>
            <w:webHidden/>
          </w:rPr>
          <w:t>20</w:t>
        </w:r>
        <w:r>
          <w:rPr>
            <w:noProof/>
            <w:webHidden/>
          </w:rPr>
          <w:fldChar w:fldCharType="end"/>
        </w:r>
      </w:hyperlink>
    </w:p>
    <w:p w:rsidR="002A7D23" w:rsidRDefault="003A6D82" w:rsidP="00BB4268">
      <w:pPr>
        <w:pStyle w:val="TOC1"/>
      </w:pPr>
      <w:r>
        <w:fldChar w:fldCharType="end"/>
      </w:r>
    </w:p>
    <w:p w:rsidR="008F2AC8" w:rsidRDefault="008F2AC8" w:rsidP="008412A3">
      <w:pPr>
        <w:pStyle w:val="Unnumberedparagraph"/>
        <w:sectPr w:rsidR="008F2AC8" w:rsidSect="00CB726D">
          <w:headerReference w:type="default" r:id="rId17"/>
          <w:footerReference w:type="default" r:id="rId18"/>
          <w:pgSz w:w="11906" w:h="16838" w:code="9"/>
          <w:pgMar w:top="1871" w:right="1418" w:bottom="1134" w:left="1418" w:header="567" w:footer="567" w:gutter="0"/>
          <w:cols w:space="708"/>
          <w:docGrid w:linePitch="360"/>
        </w:sectPr>
      </w:pPr>
    </w:p>
    <w:p w:rsidR="0042383D" w:rsidRDefault="0042383D" w:rsidP="0042383D">
      <w:pPr>
        <w:pStyle w:val="Heading1"/>
      </w:pPr>
      <w:bookmarkStart w:id="0" w:name="_Toc260827241"/>
      <w:bookmarkStart w:id="1" w:name="_Toc273346310"/>
      <w:bookmarkStart w:id="2" w:name="_Toc400091238"/>
      <w:r w:rsidRPr="0042383D">
        <w:lastRenderedPageBreak/>
        <w:t>Executive summary</w:t>
      </w:r>
      <w:bookmarkEnd w:id="0"/>
      <w:bookmarkEnd w:id="1"/>
      <w:bookmarkEnd w:id="2"/>
    </w:p>
    <w:p w:rsidR="003F6275" w:rsidRDefault="00D735A3" w:rsidP="00632F34">
      <w:pPr>
        <w:pStyle w:val="Unnumberedparagraph"/>
        <w:rPr>
          <w:lang w:val="en-US"/>
        </w:rPr>
      </w:pPr>
      <w:r>
        <w:t>Central to t</w:t>
      </w:r>
      <w:r w:rsidR="0013688B" w:rsidRPr="00263A13">
        <w:t xml:space="preserve">he successful bid to host the 2012 Olympic </w:t>
      </w:r>
      <w:r w:rsidR="003E5081">
        <w:t xml:space="preserve">and </w:t>
      </w:r>
      <w:proofErr w:type="spellStart"/>
      <w:r w:rsidR="003E5081">
        <w:t>Paralympic</w:t>
      </w:r>
      <w:proofErr w:type="spellEnd"/>
      <w:r w:rsidR="003E5081">
        <w:t xml:space="preserve"> </w:t>
      </w:r>
      <w:r w:rsidR="0013688B" w:rsidRPr="00263A13">
        <w:t xml:space="preserve">Games in London </w:t>
      </w:r>
      <w:r>
        <w:t xml:space="preserve">were the </w:t>
      </w:r>
      <w:r w:rsidR="00FC4822">
        <w:t xml:space="preserve">government’s </w:t>
      </w:r>
      <w:r w:rsidR="0013688B" w:rsidRPr="00263A13">
        <w:t>wide-ranging legacy commitments</w:t>
      </w:r>
      <w:r>
        <w:t>. These</w:t>
      </w:r>
      <w:r w:rsidR="0013688B" w:rsidRPr="00263A13">
        <w:t xml:space="preserve"> includ</w:t>
      </w:r>
      <w:r>
        <w:t xml:space="preserve">ed </w:t>
      </w:r>
      <w:r w:rsidR="0083044E">
        <w:t xml:space="preserve">the aim of </w:t>
      </w:r>
      <w:r w:rsidR="0013688B" w:rsidRPr="00263A13">
        <w:t>re-energis</w:t>
      </w:r>
      <w:r w:rsidR="00E049AC">
        <w:t>ing</w:t>
      </w:r>
      <w:r w:rsidR="0013688B" w:rsidRPr="00263A13">
        <w:t xml:space="preserve"> school sport, </w:t>
      </w:r>
      <w:r w:rsidR="008F13DE">
        <w:t>with a focus on</w:t>
      </w:r>
      <w:r w:rsidR="0013688B" w:rsidRPr="00263A13">
        <w:t xml:space="preserve"> competit</w:t>
      </w:r>
      <w:r w:rsidR="008F13DE">
        <w:t xml:space="preserve">ion </w:t>
      </w:r>
      <w:r w:rsidR="0013688B" w:rsidRPr="00263A13">
        <w:t>and creat</w:t>
      </w:r>
      <w:r w:rsidR="00E049AC">
        <w:t>ing</w:t>
      </w:r>
      <w:r w:rsidR="0013688B" w:rsidRPr="00263A13">
        <w:t xml:space="preserve"> a sporting habit for life in young people</w:t>
      </w:r>
      <w:r w:rsidR="00F66924">
        <w:t>.</w:t>
      </w:r>
      <w:r w:rsidR="00886183">
        <w:rPr>
          <w:rStyle w:val="FootnoteReference"/>
          <w:rFonts w:cs="Tahoma"/>
        </w:rPr>
        <w:footnoteReference w:id="1"/>
      </w:r>
      <w:r w:rsidR="000754BC">
        <w:t xml:space="preserve"> </w:t>
      </w:r>
      <w:r w:rsidR="00AE578E">
        <w:t>Since</w:t>
      </w:r>
      <w:r w:rsidR="00253AC5" w:rsidRPr="00263A13">
        <w:t xml:space="preserve"> </w:t>
      </w:r>
      <w:r w:rsidR="00253AC5" w:rsidRPr="00263A13">
        <w:rPr>
          <w:lang w:val="en-US"/>
        </w:rPr>
        <w:t>September 2013</w:t>
      </w:r>
      <w:r w:rsidR="000754BC">
        <w:rPr>
          <w:lang w:val="en-US"/>
        </w:rPr>
        <w:t xml:space="preserve">, </w:t>
      </w:r>
      <w:r w:rsidR="00AE578E">
        <w:rPr>
          <w:lang w:val="en-US"/>
        </w:rPr>
        <w:t xml:space="preserve">Ofsted </w:t>
      </w:r>
      <w:r w:rsidR="00253AC5" w:rsidRPr="00263A13">
        <w:rPr>
          <w:lang w:val="en-US"/>
        </w:rPr>
        <w:t xml:space="preserve">inspectors have assessed and reported </w:t>
      </w:r>
      <w:r w:rsidR="0055497B">
        <w:rPr>
          <w:lang w:val="en-US"/>
        </w:rPr>
        <w:t xml:space="preserve">in section 5 inspections </w:t>
      </w:r>
      <w:r w:rsidR="00253AC5" w:rsidRPr="00263A13">
        <w:rPr>
          <w:lang w:val="en-US"/>
        </w:rPr>
        <w:t xml:space="preserve">on the use of </w:t>
      </w:r>
      <w:r w:rsidR="00924B5A">
        <w:rPr>
          <w:lang w:val="en-US"/>
        </w:rPr>
        <w:t xml:space="preserve">the </w:t>
      </w:r>
      <w:r w:rsidR="00047933">
        <w:rPr>
          <w:lang w:val="en-US"/>
        </w:rPr>
        <w:t xml:space="preserve">additional funding </w:t>
      </w:r>
      <w:r w:rsidR="00A0731A">
        <w:rPr>
          <w:lang w:val="en-US"/>
        </w:rPr>
        <w:t xml:space="preserve">called </w:t>
      </w:r>
      <w:r w:rsidR="00253AC5" w:rsidRPr="00263A13">
        <w:rPr>
          <w:lang w:val="en-US"/>
        </w:rPr>
        <w:t xml:space="preserve">the </w:t>
      </w:r>
      <w:r w:rsidR="004470E1" w:rsidRPr="00263A13">
        <w:rPr>
          <w:lang w:val="en-US"/>
        </w:rPr>
        <w:t xml:space="preserve">PE and </w:t>
      </w:r>
      <w:r w:rsidR="002D4C1B">
        <w:rPr>
          <w:lang w:val="en-US"/>
        </w:rPr>
        <w:t>s</w:t>
      </w:r>
      <w:r w:rsidR="002D4C1B" w:rsidRPr="00263A13">
        <w:rPr>
          <w:lang w:val="en-US"/>
        </w:rPr>
        <w:t xml:space="preserve">port </w:t>
      </w:r>
      <w:r w:rsidR="002D4C1B">
        <w:rPr>
          <w:lang w:val="en-US"/>
        </w:rPr>
        <w:t>p</w:t>
      </w:r>
      <w:r w:rsidR="002D4C1B" w:rsidRPr="00263A13">
        <w:rPr>
          <w:lang w:val="en-US"/>
        </w:rPr>
        <w:t>remium</w:t>
      </w:r>
      <w:r w:rsidR="002D4C1B">
        <w:rPr>
          <w:lang w:val="en-US"/>
        </w:rPr>
        <w:t xml:space="preserve"> for primary schools</w:t>
      </w:r>
      <w:r w:rsidR="00F66924">
        <w:rPr>
          <w:lang w:val="en-US"/>
        </w:rPr>
        <w:t>.</w:t>
      </w:r>
      <w:r w:rsidR="008B74C7">
        <w:rPr>
          <w:rStyle w:val="FootnoteReference"/>
          <w:rFonts w:cs="Tahoma"/>
          <w:lang w:val="en-US"/>
        </w:rPr>
        <w:footnoteReference w:id="2"/>
      </w:r>
      <w:r w:rsidR="00A938B0">
        <w:rPr>
          <w:lang w:val="en-US"/>
        </w:rPr>
        <w:t xml:space="preserve"> </w:t>
      </w:r>
      <w:r w:rsidR="00A0731A">
        <w:rPr>
          <w:lang w:val="en-US"/>
        </w:rPr>
        <w:t xml:space="preserve">This funding </w:t>
      </w:r>
      <w:r w:rsidR="00A938B0">
        <w:rPr>
          <w:lang w:val="en-US"/>
        </w:rPr>
        <w:t xml:space="preserve">has been provided by </w:t>
      </w:r>
      <w:r w:rsidR="002D4C1B">
        <w:rPr>
          <w:lang w:val="en-US"/>
        </w:rPr>
        <w:t xml:space="preserve">the government </w:t>
      </w:r>
      <w:r w:rsidR="00A938B0">
        <w:rPr>
          <w:lang w:val="en-US"/>
        </w:rPr>
        <w:t>to help deliver the</w:t>
      </w:r>
      <w:r w:rsidR="00401733">
        <w:rPr>
          <w:lang w:val="en-US"/>
        </w:rPr>
        <w:t xml:space="preserve"> London Games</w:t>
      </w:r>
      <w:r w:rsidR="00A938B0">
        <w:rPr>
          <w:lang w:val="en-US"/>
        </w:rPr>
        <w:t xml:space="preserve"> </w:t>
      </w:r>
      <w:r w:rsidR="00E67179">
        <w:rPr>
          <w:lang w:val="en-US"/>
        </w:rPr>
        <w:t xml:space="preserve">legacy </w:t>
      </w:r>
      <w:r w:rsidR="00A938B0">
        <w:rPr>
          <w:lang w:val="en-US"/>
        </w:rPr>
        <w:t>commitments</w:t>
      </w:r>
      <w:r w:rsidR="00253AC5" w:rsidRPr="00263A13">
        <w:rPr>
          <w:lang w:val="en-US"/>
        </w:rPr>
        <w:t xml:space="preserve">. </w:t>
      </w:r>
    </w:p>
    <w:p w:rsidR="0079197C" w:rsidRDefault="002D4C1B" w:rsidP="0079197C">
      <w:pPr>
        <w:pStyle w:val="Unnumberedparagraph"/>
      </w:pPr>
      <w:r>
        <w:t>For this survey, e</w:t>
      </w:r>
      <w:r w:rsidR="0079197C" w:rsidRPr="00263A13">
        <w:t>vidence</w:t>
      </w:r>
      <w:r w:rsidR="0079197C">
        <w:t xml:space="preserve"> was collected</w:t>
      </w:r>
      <w:r w:rsidR="0079197C" w:rsidRPr="00263A13">
        <w:t xml:space="preserve"> from </w:t>
      </w:r>
      <w:r w:rsidR="0079197C">
        <w:t xml:space="preserve">22 visits </w:t>
      </w:r>
      <w:r w:rsidR="00427CC8">
        <w:t xml:space="preserve">by </w:t>
      </w:r>
      <w:r w:rsidR="00140767">
        <w:t xml:space="preserve">Ofsted inspectors </w:t>
      </w:r>
      <w:r w:rsidR="0079197C">
        <w:t xml:space="preserve">to </w:t>
      </w:r>
      <w:r>
        <w:t xml:space="preserve">primary </w:t>
      </w:r>
      <w:r w:rsidR="0079197C">
        <w:t>schools known to be performing well in PE. The inspectors found</w:t>
      </w:r>
      <w:r w:rsidR="0079197C" w:rsidRPr="00263A13">
        <w:t xml:space="preserve"> that the new funding </w:t>
      </w:r>
      <w:r w:rsidR="0079197C">
        <w:t>is</w:t>
      </w:r>
      <w:r w:rsidR="0079197C" w:rsidRPr="00263A13">
        <w:t xml:space="preserve"> </w:t>
      </w:r>
      <w:r w:rsidR="0079197C">
        <w:t xml:space="preserve">beginning to </w:t>
      </w:r>
      <w:r w:rsidR="0079197C" w:rsidRPr="00263A13">
        <w:t>mak</w:t>
      </w:r>
      <w:r w:rsidR="0079197C">
        <w:t>e</w:t>
      </w:r>
      <w:r w:rsidR="0079197C" w:rsidRPr="00263A13">
        <w:t xml:space="preserve"> a difference</w:t>
      </w:r>
      <w:r w:rsidR="0079197C">
        <w:t xml:space="preserve"> in these schools</w:t>
      </w:r>
      <w:r w:rsidR="0079197C" w:rsidRPr="00263A13">
        <w:t>.</w:t>
      </w:r>
    </w:p>
    <w:p w:rsidR="00253AC5" w:rsidRPr="00263A13" w:rsidRDefault="004B0B98" w:rsidP="00632F34">
      <w:pPr>
        <w:pStyle w:val="Unnumberedparagraph"/>
      </w:pPr>
      <w:r w:rsidRPr="00263A13">
        <w:t xml:space="preserve">A range of </w:t>
      </w:r>
      <w:r>
        <w:t xml:space="preserve">effective </w:t>
      </w:r>
      <w:r w:rsidRPr="00263A13">
        <w:t xml:space="preserve">approaches to using the PE and </w:t>
      </w:r>
      <w:r w:rsidR="002D4C1B">
        <w:t>s</w:t>
      </w:r>
      <w:r w:rsidR="002D4C1B" w:rsidRPr="00263A13">
        <w:t xml:space="preserve">port </w:t>
      </w:r>
      <w:r w:rsidR="002D4C1B">
        <w:t>p</w:t>
      </w:r>
      <w:r w:rsidR="002D4C1B" w:rsidRPr="00263A13">
        <w:t xml:space="preserve">remium </w:t>
      </w:r>
      <w:r w:rsidRPr="00263A13">
        <w:t>were seen by inspectors.</w:t>
      </w:r>
      <w:r>
        <w:t xml:space="preserve"> </w:t>
      </w:r>
      <w:r w:rsidR="00B17FA9" w:rsidRPr="00263A13">
        <w:t xml:space="preserve">In the majority of </w:t>
      </w:r>
      <w:r w:rsidR="00B17FA9">
        <w:t xml:space="preserve">the </w:t>
      </w:r>
      <w:r w:rsidR="0079197C">
        <w:t xml:space="preserve">22 </w:t>
      </w:r>
      <w:r w:rsidR="00B17FA9" w:rsidRPr="00263A13">
        <w:t>schools</w:t>
      </w:r>
      <w:r w:rsidR="00B17FA9">
        <w:t xml:space="preserve"> </w:t>
      </w:r>
      <w:r w:rsidR="0079197C">
        <w:t>visited</w:t>
      </w:r>
      <w:r w:rsidR="00B17FA9" w:rsidRPr="00263A13">
        <w:t xml:space="preserve">, </w:t>
      </w:r>
      <w:proofErr w:type="spellStart"/>
      <w:r w:rsidR="00B17FA9" w:rsidRPr="00263A13">
        <w:t>headteachers</w:t>
      </w:r>
      <w:proofErr w:type="spellEnd"/>
      <w:r w:rsidR="00B17FA9" w:rsidRPr="00263A13">
        <w:t xml:space="preserve"> </w:t>
      </w:r>
      <w:r w:rsidR="00E67179">
        <w:t>we</w:t>
      </w:r>
      <w:r w:rsidR="00B17FA9">
        <w:t>re</w:t>
      </w:r>
      <w:r w:rsidR="00B17FA9" w:rsidRPr="00263A13">
        <w:t xml:space="preserve"> using </w:t>
      </w:r>
      <w:r w:rsidR="00B17FA9">
        <w:t xml:space="preserve">the </w:t>
      </w:r>
      <w:r w:rsidR="00047933">
        <w:t xml:space="preserve">additional </w:t>
      </w:r>
      <w:r w:rsidR="00B17FA9" w:rsidRPr="00263A13">
        <w:t>funding to make</w:t>
      </w:r>
      <w:r w:rsidR="00B17FA9">
        <w:t xml:space="preserve"> </w:t>
      </w:r>
      <w:r w:rsidR="00B17FA9" w:rsidRPr="00263A13">
        <w:t>improvements to PE</w:t>
      </w:r>
      <w:r w:rsidR="00B17FA9">
        <w:t xml:space="preserve"> and </w:t>
      </w:r>
      <w:r w:rsidR="00B17FA9" w:rsidRPr="00263A13">
        <w:t>sport</w:t>
      </w:r>
      <w:r w:rsidR="00B17FA9">
        <w:t xml:space="preserve"> for pupils</w:t>
      </w:r>
      <w:r w:rsidR="00B17FA9" w:rsidRPr="00263A13">
        <w:t xml:space="preserve">. </w:t>
      </w:r>
      <w:r w:rsidR="0009772D">
        <w:t>Employing sports coaches or specialist teachers to teach PE</w:t>
      </w:r>
      <w:r w:rsidR="0034565B">
        <w:t xml:space="preserve"> and </w:t>
      </w:r>
      <w:r w:rsidR="0009772D">
        <w:t>extend</w:t>
      </w:r>
      <w:r w:rsidR="009E1EF8">
        <w:t>ing</w:t>
      </w:r>
      <w:r w:rsidR="0009772D">
        <w:t xml:space="preserve"> the range of extra</w:t>
      </w:r>
      <w:r w:rsidR="00EE3C4F">
        <w:t>-</w:t>
      </w:r>
      <w:r w:rsidR="0009772D">
        <w:t xml:space="preserve">curricular </w:t>
      </w:r>
      <w:r w:rsidR="00EE3C4F">
        <w:t xml:space="preserve">sports </w:t>
      </w:r>
      <w:r w:rsidR="0009772D">
        <w:t>activities w</w:t>
      </w:r>
      <w:r w:rsidR="000539F9">
        <w:t>ere</w:t>
      </w:r>
      <w:r w:rsidR="0009772D">
        <w:t xml:space="preserve"> the most common use</w:t>
      </w:r>
      <w:r w:rsidR="009E1EF8">
        <w:t>s</w:t>
      </w:r>
      <w:r w:rsidR="000539F9">
        <w:t xml:space="preserve"> of the funding</w:t>
      </w:r>
      <w:r w:rsidR="0009772D">
        <w:t xml:space="preserve">. </w:t>
      </w:r>
      <w:r w:rsidR="0034565B">
        <w:t xml:space="preserve">Providing staff with professional development </w:t>
      </w:r>
      <w:r w:rsidR="00ED730F">
        <w:t xml:space="preserve">in PE </w:t>
      </w:r>
      <w:r w:rsidR="0034565B">
        <w:t>was also popular</w:t>
      </w:r>
      <w:r w:rsidR="00ED730F">
        <w:t xml:space="preserve"> with the schools</w:t>
      </w:r>
      <w:r w:rsidR="0034565B">
        <w:t xml:space="preserve">. </w:t>
      </w:r>
      <w:r w:rsidR="005510D7">
        <w:t>Many of the schools are</w:t>
      </w:r>
      <w:r w:rsidR="0009772D">
        <w:t xml:space="preserve"> working in partnership</w:t>
      </w:r>
      <w:r w:rsidR="0042602F">
        <w:t xml:space="preserve"> </w:t>
      </w:r>
      <w:r w:rsidR="0009772D">
        <w:t xml:space="preserve">with </w:t>
      </w:r>
      <w:r w:rsidR="000539F9">
        <w:t xml:space="preserve">a wide range of </w:t>
      </w:r>
      <w:r w:rsidR="00EE3C4F">
        <w:t>local</w:t>
      </w:r>
      <w:r w:rsidR="000539F9">
        <w:t xml:space="preserve"> organisations</w:t>
      </w:r>
      <w:r w:rsidR="00302871">
        <w:t xml:space="preserve"> </w:t>
      </w:r>
      <w:r w:rsidR="00A611A4">
        <w:t xml:space="preserve">and other schools </w:t>
      </w:r>
      <w:r w:rsidR="000539F9">
        <w:t xml:space="preserve">to </w:t>
      </w:r>
      <w:r w:rsidR="00AC27EF">
        <w:t>share</w:t>
      </w:r>
      <w:r w:rsidR="000539F9">
        <w:t xml:space="preserve"> expertise and </w:t>
      </w:r>
      <w:r w:rsidR="00AC27EF">
        <w:t xml:space="preserve">extend </w:t>
      </w:r>
      <w:r w:rsidR="000539F9">
        <w:t xml:space="preserve">provision. </w:t>
      </w:r>
      <w:r w:rsidR="00302871">
        <w:t>Inspectors reported on the</w:t>
      </w:r>
      <w:r w:rsidR="000539F9">
        <w:t xml:space="preserve"> different ways </w:t>
      </w:r>
      <w:r w:rsidR="00302871">
        <w:t>that schools are</w:t>
      </w:r>
      <w:r w:rsidR="000539F9">
        <w:t xml:space="preserve"> implementing these common approaches</w:t>
      </w:r>
      <w:r w:rsidR="002D4C1B">
        <w:t>, although, u</w:t>
      </w:r>
      <w:r w:rsidR="004A3F54">
        <w:t xml:space="preserve">nderstandably, </w:t>
      </w:r>
      <w:r w:rsidR="000539F9">
        <w:t xml:space="preserve">some of </w:t>
      </w:r>
      <w:r w:rsidR="004A3F54">
        <w:t xml:space="preserve">these are </w:t>
      </w:r>
      <w:r w:rsidR="000539F9">
        <w:t>likely to be more effective than others</w:t>
      </w:r>
      <w:r w:rsidR="00302871">
        <w:t xml:space="preserve"> in the long run</w:t>
      </w:r>
      <w:r w:rsidR="000539F9">
        <w:t xml:space="preserve">. </w:t>
      </w:r>
    </w:p>
    <w:p w:rsidR="003318A4" w:rsidRPr="00886183" w:rsidRDefault="00995F7D" w:rsidP="00632F34">
      <w:pPr>
        <w:pStyle w:val="Unnumberedparagraph"/>
        <w:rPr>
          <w:rFonts w:eastAsia="Calibri"/>
        </w:rPr>
      </w:pPr>
      <w:r>
        <w:rPr>
          <w:rFonts w:eastAsia="Calibri"/>
        </w:rPr>
        <w:t>As a result of the funding,</w:t>
      </w:r>
      <w:r w:rsidRPr="00263A13" w:rsidDel="00995F7D">
        <w:rPr>
          <w:rFonts w:eastAsia="Calibri"/>
        </w:rPr>
        <w:t xml:space="preserve"> </w:t>
      </w:r>
      <w:r w:rsidR="00253AC5" w:rsidRPr="00263A13">
        <w:rPr>
          <w:rFonts w:eastAsia="Calibri"/>
        </w:rPr>
        <w:t xml:space="preserve">pupils </w:t>
      </w:r>
      <w:r>
        <w:rPr>
          <w:rFonts w:eastAsia="Calibri"/>
        </w:rPr>
        <w:t xml:space="preserve">in the schools visited were </w:t>
      </w:r>
      <w:r w:rsidR="00F06999">
        <w:rPr>
          <w:rFonts w:eastAsia="Calibri"/>
        </w:rPr>
        <w:t xml:space="preserve">generally </w:t>
      </w:r>
      <w:r>
        <w:rPr>
          <w:rFonts w:eastAsia="Calibri"/>
        </w:rPr>
        <w:t xml:space="preserve">being provided </w:t>
      </w:r>
      <w:r w:rsidR="00253AC5" w:rsidRPr="00263A13">
        <w:rPr>
          <w:rFonts w:eastAsia="Calibri"/>
        </w:rPr>
        <w:t xml:space="preserve">with better </w:t>
      </w:r>
      <w:r w:rsidR="00EE3C4F">
        <w:rPr>
          <w:rFonts w:eastAsia="Calibri"/>
        </w:rPr>
        <w:t xml:space="preserve">quality PE </w:t>
      </w:r>
      <w:r w:rsidR="00253AC5" w:rsidRPr="00263A13">
        <w:rPr>
          <w:rFonts w:eastAsia="Calibri"/>
        </w:rPr>
        <w:t>teaching</w:t>
      </w:r>
      <w:r>
        <w:rPr>
          <w:rFonts w:eastAsia="Calibri"/>
        </w:rPr>
        <w:t>. Additional</w:t>
      </w:r>
      <w:r w:rsidR="002C6778">
        <w:rPr>
          <w:rFonts w:eastAsia="Calibri"/>
        </w:rPr>
        <w:t xml:space="preserve">ly, </w:t>
      </w:r>
      <w:r w:rsidR="002D4C1B">
        <w:rPr>
          <w:rFonts w:eastAsia="Calibri"/>
        </w:rPr>
        <w:t>they</w:t>
      </w:r>
      <w:r>
        <w:rPr>
          <w:rFonts w:eastAsia="Calibri"/>
        </w:rPr>
        <w:t xml:space="preserve"> had </w:t>
      </w:r>
      <w:r w:rsidR="00253AC5" w:rsidRPr="00263A13">
        <w:rPr>
          <w:rFonts w:eastAsia="Calibri"/>
        </w:rPr>
        <w:t xml:space="preserve">more </w:t>
      </w:r>
      <w:r>
        <w:rPr>
          <w:rFonts w:eastAsia="Calibri"/>
        </w:rPr>
        <w:t>opportuniti</w:t>
      </w:r>
      <w:r w:rsidR="00253AC5" w:rsidRPr="00263A13">
        <w:rPr>
          <w:rFonts w:eastAsia="Calibri"/>
        </w:rPr>
        <w:t xml:space="preserve">es </w:t>
      </w:r>
      <w:r w:rsidR="00A437FC">
        <w:rPr>
          <w:rFonts w:eastAsia="Calibri"/>
        </w:rPr>
        <w:t>to</w:t>
      </w:r>
      <w:r w:rsidR="00253AC5" w:rsidRPr="00263A13">
        <w:rPr>
          <w:rFonts w:eastAsia="Calibri"/>
        </w:rPr>
        <w:t xml:space="preserve"> participat</w:t>
      </w:r>
      <w:r w:rsidR="00A437FC">
        <w:rPr>
          <w:rFonts w:eastAsia="Calibri"/>
        </w:rPr>
        <w:t>e</w:t>
      </w:r>
      <w:r w:rsidR="00253AC5" w:rsidRPr="00263A13">
        <w:rPr>
          <w:rFonts w:eastAsia="Calibri"/>
        </w:rPr>
        <w:t xml:space="preserve"> in sport and physical activi</w:t>
      </w:r>
      <w:r w:rsidR="00EE3C4F">
        <w:rPr>
          <w:rFonts w:eastAsia="Calibri"/>
        </w:rPr>
        <w:t>ty</w:t>
      </w:r>
      <w:r w:rsidR="007359A3" w:rsidRPr="00263A13">
        <w:rPr>
          <w:rFonts w:eastAsia="Calibri"/>
        </w:rPr>
        <w:t xml:space="preserve">. </w:t>
      </w:r>
      <w:proofErr w:type="spellStart"/>
      <w:r w:rsidR="007359A3" w:rsidRPr="00263A13">
        <w:rPr>
          <w:rFonts w:eastAsia="Calibri"/>
        </w:rPr>
        <w:t>H</w:t>
      </w:r>
      <w:r w:rsidR="00253AC5" w:rsidRPr="00263A13">
        <w:t>eadteachers</w:t>
      </w:r>
      <w:proofErr w:type="spellEnd"/>
      <w:r w:rsidR="00253AC5" w:rsidRPr="00263A13">
        <w:t xml:space="preserve"> </w:t>
      </w:r>
      <w:r w:rsidR="002C6778">
        <w:t xml:space="preserve">noted </w:t>
      </w:r>
      <w:r w:rsidR="00253AC5" w:rsidRPr="00263A13">
        <w:t xml:space="preserve">that the </w:t>
      </w:r>
      <w:r w:rsidR="002D4C1B">
        <w:t>p</w:t>
      </w:r>
      <w:r w:rsidR="002D4C1B" w:rsidRPr="00263A13">
        <w:t xml:space="preserve">remium </w:t>
      </w:r>
      <w:r w:rsidR="00253AC5" w:rsidRPr="00263A13">
        <w:t xml:space="preserve">had brought a renewed </w:t>
      </w:r>
      <w:r w:rsidR="00D63B56">
        <w:t xml:space="preserve">and sharper </w:t>
      </w:r>
      <w:r w:rsidR="00253AC5" w:rsidRPr="00263A13">
        <w:t xml:space="preserve">focus on PE and sport. They </w:t>
      </w:r>
      <w:r w:rsidR="008452F6" w:rsidRPr="00263A13">
        <w:t xml:space="preserve">also </w:t>
      </w:r>
      <w:r w:rsidR="00253AC5" w:rsidRPr="00263A13">
        <w:t xml:space="preserve">highlighted that </w:t>
      </w:r>
      <w:r>
        <w:t>the reporting</w:t>
      </w:r>
      <w:r w:rsidR="001F1853">
        <w:t xml:space="preserve"> </w:t>
      </w:r>
      <w:r w:rsidR="00253AC5" w:rsidRPr="00263A13">
        <w:t>in section 5 inspections had raised their awareness of the</w:t>
      </w:r>
      <w:r w:rsidR="00EE3C4F">
        <w:t xml:space="preserve"> importance of</w:t>
      </w:r>
      <w:r w:rsidR="00253AC5" w:rsidRPr="00263A13">
        <w:t xml:space="preserve"> us</w:t>
      </w:r>
      <w:r w:rsidR="00EE3C4F">
        <w:t>ing</w:t>
      </w:r>
      <w:r w:rsidR="00253AC5" w:rsidRPr="00263A13">
        <w:t xml:space="preserve"> the funding effectively. </w:t>
      </w:r>
    </w:p>
    <w:p w:rsidR="000B7242" w:rsidRDefault="00716203" w:rsidP="00632F34">
      <w:pPr>
        <w:pStyle w:val="Unnumberedparagraph"/>
      </w:pPr>
      <w:r>
        <w:t>M</w:t>
      </w:r>
      <w:r w:rsidR="00EE3C4F">
        <w:t>ost of</w:t>
      </w:r>
      <w:r w:rsidR="000539F9">
        <w:t xml:space="preserve"> the </w:t>
      </w:r>
      <w:proofErr w:type="spellStart"/>
      <w:r w:rsidR="00253AC5" w:rsidRPr="00263A13">
        <w:t>headteachers</w:t>
      </w:r>
      <w:proofErr w:type="spellEnd"/>
      <w:r w:rsidR="00253AC5" w:rsidRPr="00263A13">
        <w:t xml:space="preserve"> </w:t>
      </w:r>
      <w:r>
        <w:t xml:space="preserve">of the schools visited </w:t>
      </w:r>
      <w:r w:rsidR="00EE3C4F">
        <w:t>commented on</w:t>
      </w:r>
      <w:r w:rsidR="00253AC5" w:rsidRPr="00263A13">
        <w:t xml:space="preserve"> a lack of </w:t>
      </w:r>
      <w:r w:rsidR="004C77AD">
        <w:t>clear guidance</w:t>
      </w:r>
      <w:r w:rsidR="00253AC5" w:rsidRPr="00263A13">
        <w:t xml:space="preserve"> o</w:t>
      </w:r>
      <w:r w:rsidR="00F22B7A">
        <w:t>n</w:t>
      </w:r>
      <w:r w:rsidR="00253AC5" w:rsidRPr="00263A13">
        <w:t xml:space="preserve"> how the </w:t>
      </w:r>
      <w:r w:rsidR="00EE3C4F">
        <w:t xml:space="preserve">new </w:t>
      </w:r>
      <w:r w:rsidR="00253AC5" w:rsidRPr="00263A13">
        <w:t>funding should be spent when it was</w:t>
      </w:r>
      <w:r w:rsidR="008452F6" w:rsidRPr="00263A13">
        <w:t xml:space="preserve"> first </w:t>
      </w:r>
      <w:r w:rsidR="00253AC5" w:rsidRPr="00263A13">
        <w:t>allocated</w:t>
      </w:r>
      <w:r w:rsidR="009B1B4D">
        <w:t>. T</w:t>
      </w:r>
      <w:r w:rsidR="00EE3C4F">
        <w:t>his</w:t>
      </w:r>
      <w:r w:rsidR="00253AC5" w:rsidRPr="00263A13">
        <w:t xml:space="preserve"> meant that they </w:t>
      </w:r>
      <w:r w:rsidR="00590467" w:rsidRPr="00263A13">
        <w:t xml:space="preserve">did not </w:t>
      </w:r>
      <w:r w:rsidR="00E049AC">
        <w:t xml:space="preserve">initially </w:t>
      </w:r>
      <w:r w:rsidR="00590467" w:rsidRPr="00263A13">
        <w:t>feel</w:t>
      </w:r>
      <w:r w:rsidR="00253AC5" w:rsidRPr="00263A13">
        <w:t xml:space="preserve"> </w:t>
      </w:r>
      <w:r w:rsidR="00856D60">
        <w:t xml:space="preserve">confident or </w:t>
      </w:r>
      <w:r w:rsidR="00253AC5" w:rsidRPr="00263A13">
        <w:t xml:space="preserve">well prepared to use it effectively. They </w:t>
      </w:r>
      <w:r w:rsidR="000539F9">
        <w:t>indicated</w:t>
      </w:r>
      <w:r w:rsidR="00253AC5" w:rsidRPr="00263A13">
        <w:t xml:space="preserve"> that they would welcome </w:t>
      </w:r>
      <w:r w:rsidR="00EE3C4F">
        <w:t xml:space="preserve">further </w:t>
      </w:r>
      <w:r w:rsidR="00253AC5" w:rsidRPr="00263A13">
        <w:t xml:space="preserve">guidance on effective uses of the </w:t>
      </w:r>
      <w:r w:rsidR="00861B3B">
        <w:lastRenderedPageBreak/>
        <w:t xml:space="preserve">premium </w:t>
      </w:r>
      <w:r w:rsidR="00253AC5" w:rsidRPr="00263A13">
        <w:t>to ensure that the benefits are long-term and sustainable</w:t>
      </w:r>
      <w:r w:rsidR="005423EB">
        <w:t>, especially concerning promoting pupils’ health and well-being</w:t>
      </w:r>
      <w:r w:rsidR="00253AC5" w:rsidRPr="00263A13">
        <w:t>.</w:t>
      </w:r>
      <w:r w:rsidR="00101653">
        <w:t xml:space="preserve"> The wider survey</w:t>
      </w:r>
      <w:r w:rsidR="000B7242">
        <w:t xml:space="preserve"> of </w:t>
      </w:r>
      <w:proofErr w:type="spellStart"/>
      <w:r w:rsidR="000B7242">
        <w:t>headteachers</w:t>
      </w:r>
      <w:proofErr w:type="spellEnd"/>
      <w:r w:rsidR="00101653">
        <w:t xml:space="preserve"> by the </w:t>
      </w:r>
      <w:proofErr w:type="spellStart"/>
      <w:r w:rsidR="00101653">
        <w:t>DfE</w:t>
      </w:r>
      <w:proofErr w:type="spellEnd"/>
      <w:r w:rsidR="00861B3B">
        <w:rPr>
          <w:rStyle w:val="FootnoteReference"/>
        </w:rPr>
        <w:footnoteReference w:id="3"/>
      </w:r>
      <w:r w:rsidR="000B7242">
        <w:t xml:space="preserve"> suggested that schools are seeking support to inform their spending from a range of bodies, including School Sport Partnership</w:t>
      </w:r>
      <w:r w:rsidR="00F06999">
        <w:t>s</w:t>
      </w:r>
      <w:r w:rsidR="000B7242">
        <w:t xml:space="preserve"> and local authorities. </w:t>
      </w:r>
    </w:p>
    <w:p w:rsidR="002D6DC4" w:rsidRDefault="00253AC5" w:rsidP="00632F34">
      <w:pPr>
        <w:pStyle w:val="Unnumberedparagraph"/>
        <w:rPr>
          <w:rFonts w:eastAsia="Calibri"/>
        </w:rPr>
      </w:pPr>
      <w:proofErr w:type="spellStart"/>
      <w:r w:rsidRPr="00886183">
        <w:t>Ofsted’s</w:t>
      </w:r>
      <w:proofErr w:type="spellEnd"/>
      <w:r w:rsidRPr="00886183">
        <w:t xml:space="preserve"> last national report into PE</w:t>
      </w:r>
      <w:r w:rsidR="00203459">
        <w:rPr>
          <w:rStyle w:val="FootnoteReference"/>
          <w:rFonts w:cs="Tahoma"/>
        </w:rPr>
        <w:footnoteReference w:id="4"/>
      </w:r>
      <w:r w:rsidRPr="00886183">
        <w:t xml:space="preserve"> noted that a major weakness in primary schools was th</w:t>
      </w:r>
      <w:r w:rsidR="00B20B79">
        <w:t xml:space="preserve">e </w:t>
      </w:r>
      <w:r w:rsidRPr="00886183">
        <w:t>lack</w:t>
      </w:r>
      <w:r w:rsidR="00B20B79">
        <w:t xml:space="preserve"> of </w:t>
      </w:r>
      <w:r w:rsidRPr="00886183">
        <w:t>specialist subjec</w:t>
      </w:r>
      <w:r w:rsidR="000539F9" w:rsidRPr="002D6DC4">
        <w:t xml:space="preserve">t knowledge </w:t>
      </w:r>
      <w:r w:rsidR="00B20B79">
        <w:t>among teachers</w:t>
      </w:r>
      <w:r w:rsidR="000539F9" w:rsidRPr="002D6DC4">
        <w:t xml:space="preserve">. </w:t>
      </w:r>
      <w:r w:rsidRPr="00886183">
        <w:t>It is, therefore, not surprising that</w:t>
      </w:r>
      <w:r w:rsidR="0098141F">
        <w:t>,</w:t>
      </w:r>
      <w:r w:rsidRPr="00886183">
        <w:t xml:space="preserve"> even in schools </w:t>
      </w:r>
      <w:r w:rsidR="006A0047">
        <w:t xml:space="preserve">known to </w:t>
      </w:r>
      <w:r w:rsidRPr="00886183">
        <w:t xml:space="preserve">have strong practice in PE, </w:t>
      </w:r>
      <w:r w:rsidRPr="00886183">
        <w:rPr>
          <w:rFonts w:eastAsia="Calibri"/>
        </w:rPr>
        <w:t xml:space="preserve">a significant part of the new funding </w:t>
      </w:r>
      <w:r w:rsidR="006A0047">
        <w:rPr>
          <w:rFonts w:eastAsia="Calibri"/>
        </w:rPr>
        <w:t>i</w:t>
      </w:r>
      <w:r w:rsidRPr="00886183">
        <w:rPr>
          <w:rFonts w:eastAsia="Calibri"/>
        </w:rPr>
        <w:t>s being used to improve</w:t>
      </w:r>
      <w:r w:rsidR="00A437FC">
        <w:rPr>
          <w:rFonts w:eastAsia="Calibri"/>
        </w:rPr>
        <w:t xml:space="preserve"> the quality of</w:t>
      </w:r>
      <w:r w:rsidRPr="00886183">
        <w:rPr>
          <w:rFonts w:eastAsia="Calibri"/>
        </w:rPr>
        <w:t xml:space="preserve"> teaching in </w:t>
      </w:r>
      <w:r w:rsidR="000A0223">
        <w:rPr>
          <w:rFonts w:eastAsia="Calibri"/>
        </w:rPr>
        <w:t>the subject</w:t>
      </w:r>
      <w:r w:rsidRPr="00886183">
        <w:rPr>
          <w:rFonts w:eastAsia="Calibri"/>
        </w:rPr>
        <w:t xml:space="preserve">. </w:t>
      </w:r>
      <w:r w:rsidR="00C52E63">
        <w:rPr>
          <w:rFonts w:eastAsia="Calibri"/>
        </w:rPr>
        <w:t>In the schools visited</w:t>
      </w:r>
      <w:r w:rsidR="000B7242">
        <w:rPr>
          <w:rFonts w:eastAsia="Calibri"/>
        </w:rPr>
        <w:t>, t</w:t>
      </w:r>
      <w:r w:rsidRPr="00886183">
        <w:rPr>
          <w:rFonts w:eastAsia="Calibri"/>
        </w:rPr>
        <w:t xml:space="preserve">his </w:t>
      </w:r>
      <w:r w:rsidR="000B7242">
        <w:rPr>
          <w:rFonts w:eastAsia="Calibri"/>
        </w:rPr>
        <w:t>wa</w:t>
      </w:r>
      <w:r w:rsidRPr="00886183">
        <w:rPr>
          <w:rFonts w:eastAsia="Calibri"/>
        </w:rPr>
        <w:t xml:space="preserve">s mainly achieved </w:t>
      </w:r>
      <w:r w:rsidR="00A437FC">
        <w:rPr>
          <w:rFonts w:eastAsia="Calibri"/>
        </w:rPr>
        <w:t xml:space="preserve">by </w:t>
      </w:r>
      <w:r w:rsidRPr="00886183">
        <w:rPr>
          <w:rFonts w:eastAsia="Calibri"/>
        </w:rPr>
        <w:t xml:space="preserve">using the funding to employ specialist PE teachers and sports coaches to work with </w:t>
      </w:r>
      <w:r w:rsidR="00CD6451">
        <w:rPr>
          <w:rFonts w:eastAsia="Calibri"/>
        </w:rPr>
        <w:t xml:space="preserve">other </w:t>
      </w:r>
      <w:r w:rsidRPr="00886183">
        <w:rPr>
          <w:rFonts w:eastAsia="Calibri"/>
        </w:rPr>
        <w:t xml:space="preserve">teachers and teaching assistants. </w:t>
      </w:r>
      <w:r w:rsidR="00A605B9">
        <w:rPr>
          <w:rFonts w:eastAsia="Calibri"/>
        </w:rPr>
        <w:t xml:space="preserve">However, </w:t>
      </w:r>
      <w:r w:rsidR="00F06999">
        <w:rPr>
          <w:rFonts w:eastAsia="Calibri"/>
        </w:rPr>
        <w:t xml:space="preserve">some </w:t>
      </w:r>
      <w:r w:rsidR="00A605B9">
        <w:rPr>
          <w:rFonts w:eastAsia="Calibri"/>
        </w:rPr>
        <w:t xml:space="preserve">schools were also using it to </w:t>
      </w:r>
      <w:r w:rsidR="005423EB">
        <w:rPr>
          <w:rFonts w:eastAsia="Calibri"/>
        </w:rPr>
        <w:t xml:space="preserve">improve the skills </w:t>
      </w:r>
      <w:r w:rsidR="00861B3B">
        <w:rPr>
          <w:rFonts w:eastAsia="Calibri"/>
        </w:rPr>
        <w:t xml:space="preserve">of </w:t>
      </w:r>
      <w:r w:rsidR="00A605B9">
        <w:rPr>
          <w:rFonts w:eastAsia="Calibri"/>
        </w:rPr>
        <w:t xml:space="preserve">existing </w:t>
      </w:r>
      <w:r w:rsidR="00210873">
        <w:rPr>
          <w:rFonts w:eastAsia="Calibri"/>
        </w:rPr>
        <w:t>members of staff</w:t>
      </w:r>
      <w:r w:rsidR="005423EB">
        <w:rPr>
          <w:rFonts w:eastAsia="Calibri"/>
        </w:rPr>
        <w:t xml:space="preserve"> so that they could provide good quality training for their colleagues in school</w:t>
      </w:r>
      <w:r w:rsidR="00210873">
        <w:rPr>
          <w:rFonts w:eastAsia="Calibri"/>
        </w:rPr>
        <w:t xml:space="preserve">. This </w:t>
      </w:r>
      <w:r w:rsidR="00A605B9">
        <w:rPr>
          <w:rFonts w:eastAsia="Calibri"/>
        </w:rPr>
        <w:t xml:space="preserve">concurs with </w:t>
      </w:r>
      <w:r w:rsidR="003571D5">
        <w:rPr>
          <w:rFonts w:eastAsia="Calibri"/>
        </w:rPr>
        <w:t>the</w:t>
      </w:r>
      <w:r w:rsidR="00A605B9">
        <w:rPr>
          <w:rFonts w:eastAsia="Calibri"/>
        </w:rPr>
        <w:t xml:space="preserve"> </w:t>
      </w:r>
      <w:proofErr w:type="spellStart"/>
      <w:r w:rsidR="00A605B9">
        <w:rPr>
          <w:rFonts w:eastAsia="Calibri"/>
        </w:rPr>
        <w:t>DfE</w:t>
      </w:r>
      <w:proofErr w:type="spellEnd"/>
      <w:r w:rsidR="00A605B9">
        <w:rPr>
          <w:rFonts w:eastAsia="Calibri"/>
        </w:rPr>
        <w:t xml:space="preserve"> survey</w:t>
      </w:r>
      <w:r w:rsidR="00861B3B">
        <w:rPr>
          <w:rFonts w:eastAsia="Calibri"/>
        </w:rPr>
        <w:t>,</w:t>
      </w:r>
      <w:r w:rsidR="00210873">
        <w:rPr>
          <w:rFonts w:eastAsia="Calibri"/>
        </w:rPr>
        <w:t xml:space="preserve"> which found that 86% of the sample schools were </w:t>
      </w:r>
      <w:r w:rsidR="003571D5">
        <w:rPr>
          <w:rFonts w:eastAsia="Calibri"/>
        </w:rPr>
        <w:t xml:space="preserve">using the </w:t>
      </w:r>
      <w:r w:rsidR="00861B3B">
        <w:rPr>
          <w:rFonts w:eastAsia="Calibri"/>
        </w:rPr>
        <w:t>p</w:t>
      </w:r>
      <w:r w:rsidR="003571D5">
        <w:rPr>
          <w:rFonts w:eastAsia="Calibri"/>
        </w:rPr>
        <w:t xml:space="preserve">remium to </w:t>
      </w:r>
      <w:r w:rsidR="00210873">
        <w:rPr>
          <w:rFonts w:eastAsia="Calibri"/>
        </w:rPr>
        <w:t>provid</w:t>
      </w:r>
      <w:r w:rsidR="003571D5">
        <w:rPr>
          <w:rFonts w:eastAsia="Calibri"/>
        </w:rPr>
        <w:t xml:space="preserve">e </w:t>
      </w:r>
      <w:r w:rsidR="00210873">
        <w:rPr>
          <w:rFonts w:eastAsia="Calibri"/>
        </w:rPr>
        <w:t>extra PE training for staff</w:t>
      </w:r>
      <w:r w:rsidR="00A605B9">
        <w:rPr>
          <w:rFonts w:eastAsia="Calibri"/>
        </w:rPr>
        <w:t>.</w:t>
      </w:r>
    </w:p>
    <w:p w:rsidR="00253AC5" w:rsidRPr="00886183" w:rsidRDefault="006F7445" w:rsidP="00632F34">
      <w:pPr>
        <w:pStyle w:val="Unnumberedparagraph"/>
        <w:rPr>
          <w:rFonts w:eastAsia="Calibri"/>
        </w:rPr>
      </w:pPr>
      <w:r>
        <w:rPr>
          <w:color w:val="auto"/>
        </w:rPr>
        <w:t>I</w:t>
      </w:r>
      <w:r w:rsidR="00253AC5" w:rsidRPr="00886183">
        <w:rPr>
          <w:color w:val="auto"/>
        </w:rPr>
        <w:t xml:space="preserve">nspectors </w:t>
      </w:r>
      <w:r>
        <w:rPr>
          <w:color w:val="auto"/>
        </w:rPr>
        <w:t xml:space="preserve">also </w:t>
      </w:r>
      <w:r w:rsidR="00253AC5" w:rsidRPr="00886183">
        <w:rPr>
          <w:color w:val="auto"/>
        </w:rPr>
        <w:t>found that</w:t>
      </w:r>
      <w:r w:rsidR="002D6DC4">
        <w:rPr>
          <w:color w:val="auto"/>
        </w:rPr>
        <w:t xml:space="preserve"> </w:t>
      </w:r>
      <w:r w:rsidR="00253AC5" w:rsidRPr="00886183">
        <w:rPr>
          <w:color w:val="auto"/>
        </w:rPr>
        <w:t xml:space="preserve">the new funding </w:t>
      </w:r>
      <w:r w:rsidR="00324796">
        <w:rPr>
          <w:color w:val="auto"/>
        </w:rPr>
        <w:t>wa</w:t>
      </w:r>
      <w:r w:rsidR="00253AC5" w:rsidRPr="00886183">
        <w:rPr>
          <w:color w:val="auto"/>
        </w:rPr>
        <w:t xml:space="preserve">s </w:t>
      </w:r>
      <w:r w:rsidR="006A0047">
        <w:rPr>
          <w:color w:val="auto"/>
        </w:rPr>
        <w:t xml:space="preserve">being </w:t>
      </w:r>
      <w:r w:rsidR="00253AC5" w:rsidRPr="00886183">
        <w:rPr>
          <w:color w:val="auto"/>
        </w:rPr>
        <w:t xml:space="preserve">used </w:t>
      </w:r>
      <w:r w:rsidR="00143E88">
        <w:rPr>
          <w:color w:val="auto"/>
        </w:rPr>
        <w:t xml:space="preserve">effectively </w:t>
      </w:r>
      <w:r w:rsidR="00253AC5" w:rsidRPr="00886183">
        <w:rPr>
          <w:color w:val="auto"/>
        </w:rPr>
        <w:t>to increase pupils’ participation</w:t>
      </w:r>
      <w:r w:rsidR="002D6DC4" w:rsidRPr="002D6DC4">
        <w:rPr>
          <w:color w:val="auto"/>
        </w:rPr>
        <w:t xml:space="preserve"> in sport and physical activity</w:t>
      </w:r>
      <w:r w:rsidR="002D6DC4">
        <w:rPr>
          <w:color w:val="auto"/>
        </w:rPr>
        <w:t>. In some schools</w:t>
      </w:r>
      <w:r w:rsidR="008572BC">
        <w:rPr>
          <w:color w:val="auto"/>
        </w:rPr>
        <w:t>,</w:t>
      </w:r>
      <w:r w:rsidR="00253AC5" w:rsidRPr="00886183">
        <w:rPr>
          <w:color w:val="auto"/>
        </w:rPr>
        <w:t xml:space="preserve"> </w:t>
      </w:r>
      <w:r w:rsidR="008572BC">
        <w:rPr>
          <w:color w:val="auto"/>
        </w:rPr>
        <w:t>part</w:t>
      </w:r>
      <w:r w:rsidR="00253AC5" w:rsidRPr="00886183">
        <w:rPr>
          <w:color w:val="auto"/>
        </w:rPr>
        <w:t xml:space="preserve"> </w:t>
      </w:r>
      <w:r w:rsidR="002D6DC4">
        <w:rPr>
          <w:color w:val="auto"/>
        </w:rPr>
        <w:t xml:space="preserve">of the funding </w:t>
      </w:r>
      <w:r w:rsidR="00324796">
        <w:rPr>
          <w:color w:val="auto"/>
        </w:rPr>
        <w:t>wa</w:t>
      </w:r>
      <w:r w:rsidR="006A0047">
        <w:rPr>
          <w:color w:val="auto"/>
        </w:rPr>
        <w:t>s</w:t>
      </w:r>
      <w:r w:rsidR="00253AC5" w:rsidRPr="00886183">
        <w:rPr>
          <w:color w:val="auto"/>
        </w:rPr>
        <w:t xml:space="preserve"> used to help selected pupils overcome personal difficulties</w:t>
      </w:r>
      <w:r w:rsidR="002D79AB">
        <w:rPr>
          <w:color w:val="auto"/>
        </w:rPr>
        <w:t xml:space="preserve"> </w:t>
      </w:r>
      <w:r w:rsidR="00324796">
        <w:rPr>
          <w:color w:val="auto"/>
        </w:rPr>
        <w:t xml:space="preserve">and </w:t>
      </w:r>
      <w:r w:rsidR="00A317D9">
        <w:rPr>
          <w:color w:val="auto"/>
        </w:rPr>
        <w:t xml:space="preserve">as a platform </w:t>
      </w:r>
      <w:r w:rsidR="00324796">
        <w:rPr>
          <w:color w:val="auto"/>
        </w:rPr>
        <w:t xml:space="preserve">to </w:t>
      </w:r>
      <w:r w:rsidR="002D79AB">
        <w:rPr>
          <w:color w:val="auto"/>
        </w:rPr>
        <w:t>improve</w:t>
      </w:r>
      <w:r w:rsidR="00253AC5" w:rsidRPr="00886183">
        <w:rPr>
          <w:color w:val="auto"/>
        </w:rPr>
        <w:t xml:space="preserve"> </w:t>
      </w:r>
      <w:r w:rsidR="00961B9C" w:rsidRPr="00961B9C">
        <w:rPr>
          <w:color w:val="auto"/>
        </w:rPr>
        <w:t>their physical and social development</w:t>
      </w:r>
      <w:r w:rsidR="00253AC5" w:rsidRPr="00886183">
        <w:rPr>
          <w:color w:val="auto"/>
        </w:rPr>
        <w:t xml:space="preserve">. </w:t>
      </w:r>
    </w:p>
    <w:p w:rsidR="002D79AB" w:rsidRDefault="008452F6" w:rsidP="00632F34">
      <w:pPr>
        <w:pStyle w:val="Unnumberedparagraph"/>
      </w:pPr>
      <w:r w:rsidRPr="00263A13">
        <w:t xml:space="preserve">Although </w:t>
      </w:r>
      <w:r w:rsidR="0049571C">
        <w:t xml:space="preserve">most of </w:t>
      </w:r>
      <w:r w:rsidRPr="00263A13">
        <w:t xml:space="preserve">the schools visited were using the </w:t>
      </w:r>
      <w:r w:rsidR="009500B0">
        <w:t>p</w:t>
      </w:r>
      <w:r w:rsidR="009500B0" w:rsidRPr="00263A13">
        <w:t xml:space="preserve">remium </w:t>
      </w:r>
      <w:r w:rsidRPr="00263A13">
        <w:t>in effective ways</w:t>
      </w:r>
      <w:r w:rsidR="006A0047">
        <w:t>,</w:t>
      </w:r>
      <w:r w:rsidRPr="00263A13">
        <w:t xml:space="preserve"> some common weaknesses </w:t>
      </w:r>
      <w:r w:rsidR="004E17BB">
        <w:t xml:space="preserve">were </w:t>
      </w:r>
      <w:r w:rsidRPr="00263A13">
        <w:t xml:space="preserve">noted. Strategic planning was generally </w:t>
      </w:r>
      <w:r w:rsidR="00D3223C">
        <w:t>poor</w:t>
      </w:r>
      <w:r w:rsidR="006A0047">
        <w:t>.</w:t>
      </w:r>
      <w:r w:rsidRPr="00263A13">
        <w:t xml:space="preserve"> </w:t>
      </w:r>
      <w:r w:rsidR="006A0047">
        <w:t>M</w:t>
      </w:r>
      <w:r w:rsidRPr="00263A13">
        <w:t>onitoring and evaluation</w:t>
      </w:r>
      <w:r w:rsidR="006A0047">
        <w:t xml:space="preserve"> of</w:t>
      </w:r>
      <w:r w:rsidRPr="00263A13">
        <w:t xml:space="preserve"> the impact of </w:t>
      </w:r>
      <w:r w:rsidR="006A0047">
        <w:t xml:space="preserve">actions to improve </w:t>
      </w:r>
      <w:r w:rsidR="00441FB6">
        <w:t xml:space="preserve">the provision of </w:t>
      </w:r>
      <w:r w:rsidR="006A0047">
        <w:t xml:space="preserve">PE and sports </w:t>
      </w:r>
      <w:r w:rsidR="00AC7637">
        <w:t>we</w:t>
      </w:r>
      <w:r w:rsidR="006A0047">
        <w:t>re</w:t>
      </w:r>
      <w:r w:rsidRPr="00263A13">
        <w:t xml:space="preserve"> not </w:t>
      </w:r>
      <w:r w:rsidR="002D79AB">
        <w:t>rigorous</w:t>
      </w:r>
      <w:r w:rsidR="00ED1884">
        <w:t xml:space="preserve"> enough</w:t>
      </w:r>
      <w:r w:rsidRPr="00263A13">
        <w:t xml:space="preserve">. For example, </w:t>
      </w:r>
      <w:r w:rsidR="00AC7637">
        <w:t>too often</w:t>
      </w:r>
      <w:r w:rsidR="009500B0">
        <w:t>,</w:t>
      </w:r>
      <w:r w:rsidR="00AC7637">
        <w:t xml:space="preserve"> </w:t>
      </w:r>
      <w:r w:rsidRPr="00263A13">
        <w:t>teachers’ professional development was not planned</w:t>
      </w:r>
      <w:r w:rsidR="002D79AB">
        <w:t xml:space="preserve"> thoroughly</w:t>
      </w:r>
      <w:r w:rsidR="0049571C">
        <w:t xml:space="preserve">. Additionally, </w:t>
      </w:r>
      <w:r w:rsidRPr="00263A13">
        <w:t xml:space="preserve">there </w:t>
      </w:r>
      <w:r w:rsidR="0098141F">
        <w:t>were</w:t>
      </w:r>
      <w:r w:rsidR="0098141F" w:rsidRPr="00263A13">
        <w:t xml:space="preserve"> </w:t>
      </w:r>
      <w:r w:rsidR="0049571C">
        <w:t xml:space="preserve">often </w:t>
      </w:r>
      <w:r w:rsidRPr="00263A13">
        <w:t xml:space="preserve">no </w:t>
      </w:r>
      <w:r w:rsidR="002D79AB">
        <w:t xml:space="preserve">means of </w:t>
      </w:r>
      <w:r w:rsidRPr="00263A13">
        <w:t>evaluati</w:t>
      </w:r>
      <w:r w:rsidR="002D79AB">
        <w:t>ng</w:t>
      </w:r>
      <w:r w:rsidRPr="00263A13">
        <w:t xml:space="preserve"> </w:t>
      </w:r>
      <w:r w:rsidR="002D79AB">
        <w:t xml:space="preserve">the </w:t>
      </w:r>
      <w:r w:rsidRPr="00263A13">
        <w:t xml:space="preserve">impact </w:t>
      </w:r>
      <w:r w:rsidR="002D79AB">
        <w:t>of actions taken to</w:t>
      </w:r>
      <w:r w:rsidRPr="00263A13">
        <w:t xml:space="preserve"> improv</w:t>
      </w:r>
      <w:r w:rsidR="002D79AB">
        <w:t>e</w:t>
      </w:r>
      <w:r w:rsidRPr="00263A13">
        <w:t xml:space="preserve"> teachers’ </w:t>
      </w:r>
      <w:r w:rsidR="006A0047">
        <w:t>effectiveness in teaching PE</w:t>
      </w:r>
      <w:r w:rsidRPr="00263A13">
        <w:t xml:space="preserve">. </w:t>
      </w:r>
    </w:p>
    <w:p w:rsidR="002D79AB" w:rsidRDefault="008452F6" w:rsidP="00632F34">
      <w:pPr>
        <w:pStyle w:val="Unnumberedparagraph"/>
        <w:rPr>
          <w:color w:val="auto"/>
        </w:rPr>
      </w:pPr>
      <w:r w:rsidRPr="00263A13">
        <w:rPr>
          <w:color w:val="auto"/>
        </w:rPr>
        <w:t xml:space="preserve">A few </w:t>
      </w:r>
      <w:r w:rsidR="00441FB6">
        <w:rPr>
          <w:color w:val="auto"/>
        </w:rPr>
        <w:t xml:space="preserve">of the </w:t>
      </w:r>
      <w:r w:rsidRPr="00263A13">
        <w:rPr>
          <w:color w:val="auto"/>
        </w:rPr>
        <w:t>schools had used a small part of the funding to promote pupils’ health and well-being</w:t>
      </w:r>
      <w:r w:rsidR="005423EB">
        <w:rPr>
          <w:color w:val="auto"/>
        </w:rPr>
        <w:t>, including providing help for those pupils who were overweight or obese. However,</w:t>
      </w:r>
      <w:r w:rsidR="006A0047">
        <w:rPr>
          <w:color w:val="auto"/>
        </w:rPr>
        <w:t xml:space="preserve"> overall</w:t>
      </w:r>
      <w:r w:rsidR="005423EB">
        <w:rPr>
          <w:color w:val="auto"/>
        </w:rPr>
        <w:t>,</w:t>
      </w:r>
      <w:r w:rsidRPr="00263A13">
        <w:rPr>
          <w:color w:val="auto"/>
        </w:rPr>
        <w:t xml:space="preserve"> this </w:t>
      </w:r>
      <w:r w:rsidR="00CA2612">
        <w:rPr>
          <w:color w:val="auto"/>
        </w:rPr>
        <w:t>wa</w:t>
      </w:r>
      <w:r w:rsidR="006A0047">
        <w:rPr>
          <w:color w:val="auto"/>
        </w:rPr>
        <w:t>s</w:t>
      </w:r>
      <w:r w:rsidRPr="00263A13">
        <w:rPr>
          <w:color w:val="auto"/>
        </w:rPr>
        <w:t xml:space="preserve"> </w:t>
      </w:r>
      <w:r w:rsidR="00402CEE">
        <w:rPr>
          <w:color w:val="auto"/>
        </w:rPr>
        <w:t>not done well enough</w:t>
      </w:r>
      <w:r w:rsidRPr="00263A13">
        <w:rPr>
          <w:color w:val="auto"/>
        </w:rPr>
        <w:t xml:space="preserve"> in the majority</w:t>
      </w:r>
      <w:r w:rsidR="00CA2612">
        <w:rPr>
          <w:color w:val="auto"/>
        </w:rPr>
        <w:t>. This</w:t>
      </w:r>
      <w:r w:rsidRPr="00263A13">
        <w:rPr>
          <w:color w:val="auto"/>
        </w:rPr>
        <w:t xml:space="preserve"> </w:t>
      </w:r>
      <w:r w:rsidR="006A0047">
        <w:rPr>
          <w:color w:val="auto"/>
        </w:rPr>
        <w:t xml:space="preserve">is </w:t>
      </w:r>
      <w:r w:rsidRPr="00263A13">
        <w:rPr>
          <w:color w:val="auto"/>
        </w:rPr>
        <w:t xml:space="preserve">an area where </w:t>
      </w:r>
      <w:proofErr w:type="spellStart"/>
      <w:r w:rsidRPr="00263A13">
        <w:rPr>
          <w:color w:val="auto"/>
        </w:rPr>
        <w:t>headteachers</w:t>
      </w:r>
      <w:proofErr w:type="spellEnd"/>
      <w:r w:rsidRPr="00263A13">
        <w:rPr>
          <w:color w:val="auto"/>
        </w:rPr>
        <w:t xml:space="preserve"> fe</w:t>
      </w:r>
      <w:r w:rsidR="006A0047">
        <w:rPr>
          <w:color w:val="auto"/>
        </w:rPr>
        <w:t>el</w:t>
      </w:r>
      <w:r w:rsidRPr="00263A13">
        <w:rPr>
          <w:color w:val="auto"/>
        </w:rPr>
        <w:t xml:space="preserve"> </w:t>
      </w:r>
      <w:r w:rsidR="0098141F">
        <w:rPr>
          <w:color w:val="auto"/>
        </w:rPr>
        <w:t xml:space="preserve">that </w:t>
      </w:r>
      <w:r w:rsidRPr="00263A13">
        <w:rPr>
          <w:color w:val="auto"/>
        </w:rPr>
        <w:t>more guidance and support</w:t>
      </w:r>
      <w:r w:rsidR="006A0047">
        <w:rPr>
          <w:color w:val="auto"/>
        </w:rPr>
        <w:t xml:space="preserve"> </w:t>
      </w:r>
      <w:r w:rsidR="00F22161">
        <w:rPr>
          <w:color w:val="auto"/>
        </w:rPr>
        <w:t>would be helpful</w:t>
      </w:r>
      <w:r w:rsidR="006A0047">
        <w:rPr>
          <w:color w:val="auto"/>
        </w:rPr>
        <w:t>.</w:t>
      </w:r>
      <w:r w:rsidRPr="00263A13">
        <w:rPr>
          <w:color w:val="auto"/>
        </w:rPr>
        <w:t xml:space="preserve"> </w:t>
      </w:r>
    </w:p>
    <w:p w:rsidR="00B17FA9" w:rsidRPr="00263A13" w:rsidRDefault="00B17FA9" w:rsidP="00632F34">
      <w:pPr>
        <w:pStyle w:val="Unnumberedparagraph"/>
      </w:pPr>
      <w:r w:rsidRPr="00263A13">
        <w:lastRenderedPageBreak/>
        <w:t xml:space="preserve">In a small minority of </w:t>
      </w:r>
      <w:r w:rsidR="00441FB6">
        <w:t xml:space="preserve">the </w:t>
      </w:r>
      <w:r w:rsidRPr="00263A13">
        <w:t xml:space="preserve">schools, the new funding was not being </w:t>
      </w:r>
      <w:r>
        <w:t>used well</w:t>
      </w:r>
      <w:r w:rsidR="006A0047">
        <w:t xml:space="preserve"> enough to provide new</w:t>
      </w:r>
      <w:r w:rsidR="00CA2612">
        <w:t xml:space="preserve"> </w:t>
      </w:r>
      <w:r w:rsidR="006A0047">
        <w:t>activities</w:t>
      </w:r>
      <w:r w:rsidRPr="00263A13">
        <w:t xml:space="preserve">. </w:t>
      </w:r>
      <w:r>
        <w:t xml:space="preserve">In some, for example, </w:t>
      </w:r>
      <w:r w:rsidR="008E1E37">
        <w:t xml:space="preserve">the </w:t>
      </w:r>
      <w:r w:rsidR="009500B0">
        <w:t>premium</w:t>
      </w:r>
      <w:r w:rsidR="009500B0" w:rsidRPr="00263A13">
        <w:t xml:space="preserve"> </w:t>
      </w:r>
      <w:r w:rsidRPr="00263A13">
        <w:t>was being used to pay for swimming lessons even though schools already have money provided to teach pupils to swim.</w:t>
      </w:r>
    </w:p>
    <w:p w:rsidR="00EF3D38" w:rsidRPr="0013225B" w:rsidRDefault="009500D5" w:rsidP="00632F34">
      <w:pPr>
        <w:pStyle w:val="Heading1"/>
      </w:pPr>
      <w:bookmarkStart w:id="3" w:name="_Toc400091239"/>
      <w:r w:rsidRPr="00F47B08">
        <w:t xml:space="preserve">Key </w:t>
      </w:r>
      <w:r w:rsidRPr="00632F34">
        <w:t>findings</w:t>
      </w:r>
      <w:bookmarkEnd w:id="3"/>
    </w:p>
    <w:p w:rsidR="00EF3D38" w:rsidRPr="00886183" w:rsidRDefault="00EF3D38" w:rsidP="00064E06">
      <w:pPr>
        <w:pStyle w:val="Bulletskeyfindings"/>
        <w:rPr>
          <w:color w:val="auto"/>
          <w:lang w:eastAsia="en-GB"/>
        </w:rPr>
      </w:pPr>
      <w:r w:rsidRPr="00886183">
        <w:t>In all 22 schools visited</w:t>
      </w:r>
      <w:r w:rsidR="00F62D72">
        <w:t xml:space="preserve"> by </w:t>
      </w:r>
      <w:r w:rsidR="00670C7C">
        <w:t>inspectors</w:t>
      </w:r>
      <w:r w:rsidR="00B907BF">
        <w:t>,</w:t>
      </w:r>
      <w:r w:rsidRPr="00886183">
        <w:t xml:space="preserve"> </w:t>
      </w:r>
      <w:proofErr w:type="spellStart"/>
      <w:r w:rsidRPr="00886183">
        <w:t>headteachers</w:t>
      </w:r>
      <w:proofErr w:type="spellEnd"/>
      <w:r w:rsidRPr="00886183">
        <w:t xml:space="preserve"> and governors </w:t>
      </w:r>
      <w:r w:rsidR="006A0047">
        <w:t>viewed</w:t>
      </w:r>
      <w:r w:rsidR="002D79AB">
        <w:t xml:space="preserve"> </w:t>
      </w:r>
      <w:r w:rsidRPr="00886183">
        <w:t xml:space="preserve">the new funding as an opportunity to build on </w:t>
      </w:r>
      <w:r w:rsidR="006A0047">
        <w:t xml:space="preserve">their </w:t>
      </w:r>
      <w:r w:rsidRPr="00886183">
        <w:t>current good practice</w:t>
      </w:r>
      <w:r w:rsidR="00F47B08">
        <w:t xml:space="preserve">. They </w:t>
      </w:r>
      <w:r w:rsidRPr="00886183">
        <w:t xml:space="preserve">were determined that </w:t>
      </w:r>
      <w:r w:rsidR="00F47B08">
        <w:t xml:space="preserve">the </w:t>
      </w:r>
      <w:r w:rsidR="009500B0">
        <w:t>premium</w:t>
      </w:r>
      <w:r w:rsidR="009500B0" w:rsidRPr="00886183">
        <w:t xml:space="preserve"> </w:t>
      </w:r>
      <w:r w:rsidRPr="00886183">
        <w:t xml:space="preserve">should leave a legacy of improved </w:t>
      </w:r>
      <w:r w:rsidR="00476421">
        <w:t xml:space="preserve">sporting </w:t>
      </w:r>
      <w:r w:rsidRPr="00886183">
        <w:t>performance, increased participation and better promotion of health and well-being.</w:t>
      </w:r>
      <w:r w:rsidRPr="00886183" w:rsidDel="00EF3D38">
        <w:rPr>
          <w:color w:val="auto"/>
          <w:lang w:eastAsia="en-GB"/>
        </w:rPr>
        <w:t xml:space="preserve"> </w:t>
      </w:r>
    </w:p>
    <w:p w:rsidR="00C22323" w:rsidRDefault="00D278E7" w:rsidP="00064E06">
      <w:pPr>
        <w:pStyle w:val="Bulletskeyfindings"/>
        <w:rPr>
          <w:rFonts w:eastAsia="Calibri"/>
          <w:color w:val="auto"/>
          <w:lang w:eastAsia="en-GB"/>
        </w:rPr>
      </w:pPr>
      <w:r>
        <w:rPr>
          <w:rFonts w:eastAsia="Calibri"/>
          <w:color w:val="auto"/>
          <w:lang w:eastAsia="en-GB"/>
        </w:rPr>
        <w:t xml:space="preserve">In the schools </w:t>
      </w:r>
      <w:r w:rsidR="00670C7C">
        <w:rPr>
          <w:rFonts w:eastAsia="Calibri"/>
          <w:color w:val="auto"/>
          <w:lang w:eastAsia="en-GB"/>
        </w:rPr>
        <w:t>visited</w:t>
      </w:r>
      <w:r>
        <w:rPr>
          <w:rFonts w:eastAsia="Calibri"/>
          <w:color w:val="auto"/>
          <w:lang w:eastAsia="en-GB"/>
        </w:rPr>
        <w:t>, m</w:t>
      </w:r>
      <w:r w:rsidR="00C22323" w:rsidRPr="00886183">
        <w:rPr>
          <w:rFonts w:eastAsia="Calibri"/>
          <w:color w:val="auto"/>
          <w:lang w:eastAsia="en-GB"/>
        </w:rPr>
        <w:t xml:space="preserve">ost of the funding </w:t>
      </w:r>
      <w:r w:rsidR="006A0047">
        <w:rPr>
          <w:rFonts w:eastAsia="Calibri"/>
          <w:color w:val="auto"/>
          <w:lang w:eastAsia="en-GB"/>
        </w:rPr>
        <w:t>i</w:t>
      </w:r>
      <w:r w:rsidR="00C22323" w:rsidRPr="00886183">
        <w:rPr>
          <w:rFonts w:eastAsia="Calibri"/>
          <w:color w:val="auto"/>
          <w:lang w:eastAsia="en-GB"/>
        </w:rPr>
        <w:t>s</w:t>
      </w:r>
      <w:r w:rsidR="006A0047">
        <w:rPr>
          <w:rFonts w:eastAsia="Calibri"/>
          <w:color w:val="auto"/>
          <w:lang w:eastAsia="en-GB"/>
        </w:rPr>
        <w:t xml:space="preserve"> being</w:t>
      </w:r>
      <w:r w:rsidR="00C22323" w:rsidRPr="00886183">
        <w:rPr>
          <w:rFonts w:eastAsia="Calibri"/>
          <w:color w:val="auto"/>
          <w:lang w:eastAsia="en-GB"/>
        </w:rPr>
        <w:t xml:space="preserve"> used to: </w:t>
      </w:r>
    </w:p>
    <w:p w:rsidR="00211CF9" w:rsidRPr="00211CF9" w:rsidRDefault="00211CF9" w:rsidP="00632F34">
      <w:pPr>
        <w:pStyle w:val="Bulletsdashes"/>
        <w:tabs>
          <w:tab w:val="clear" w:pos="1247"/>
        </w:tabs>
        <w:ind w:left="709" w:hanging="283"/>
        <w:rPr>
          <w:rFonts w:eastAsia="Calibri"/>
          <w:lang w:eastAsia="en-GB"/>
        </w:rPr>
      </w:pPr>
      <w:r w:rsidRPr="00211CF9">
        <w:rPr>
          <w:rFonts w:eastAsia="Calibri"/>
          <w:lang w:eastAsia="en-GB"/>
        </w:rPr>
        <w:t xml:space="preserve">deploy new sports coaches and other personnel qualified in sport to teach pupils in PE lessons and </w:t>
      </w:r>
      <w:r w:rsidR="000B340B">
        <w:rPr>
          <w:rFonts w:eastAsia="Calibri"/>
          <w:lang w:eastAsia="en-GB"/>
        </w:rPr>
        <w:t xml:space="preserve">to </w:t>
      </w:r>
      <w:r w:rsidRPr="00211CF9">
        <w:rPr>
          <w:rFonts w:eastAsia="Calibri"/>
          <w:lang w:eastAsia="en-GB"/>
        </w:rPr>
        <w:t>coach</w:t>
      </w:r>
      <w:r w:rsidR="000B340B">
        <w:rPr>
          <w:rFonts w:eastAsia="Calibri"/>
          <w:lang w:eastAsia="en-GB"/>
        </w:rPr>
        <w:t xml:space="preserve"> sport</w:t>
      </w:r>
      <w:r w:rsidRPr="00211CF9">
        <w:rPr>
          <w:rFonts w:eastAsia="Calibri"/>
          <w:lang w:eastAsia="en-GB"/>
        </w:rPr>
        <w:t xml:space="preserve"> in new after-school</w:t>
      </w:r>
      <w:r w:rsidR="004D464D">
        <w:rPr>
          <w:rFonts w:eastAsia="Calibri"/>
          <w:lang w:eastAsia="en-GB"/>
        </w:rPr>
        <w:t xml:space="preserve"> </w:t>
      </w:r>
      <w:r w:rsidRPr="00211CF9">
        <w:rPr>
          <w:rFonts w:eastAsia="Calibri"/>
          <w:lang w:eastAsia="en-GB"/>
        </w:rPr>
        <w:t>clubs</w:t>
      </w:r>
    </w:p>
    <w:p w:rsidR="00211CF9" w:rsidRPr="00211CF9" w:rsidRDefault="00211CF9" w:rsidP="00632F34">
      <w:pPr>
        <w:pStyle w:val="Bulletsdashes"/>
        <w:tabs>
          <w:tab w:val="clear" w:pos="1247"/>
        </w:tabs>
        <w:ind w:left="709" w:hanging="283"/>
        <w:rPr>
          <w:rFonts w:eastAsia="Calibri"/>
          <w:lang w:eastAsia="en-GB"/>
        </w:rPr>
      </w:pPr>
      <w:r w:rsidRPr="00211CF9">
        <w:rPr>
          <w:rFonts w:eastAsia="Calibri"/>
          <w:lang w:eastAsia="en-GB"/>
        </w:rPr>
        <w:t xml:space="preserve">join </w:t>
      </w:r>
      <w:r w:rsidR="00E3210C">
        <w:rPr>
          <w:rFonts w:eastAsia="Calibri"/>
          <w:lang w:eastAsia="en-GB"/>
        </w:rPr>
        <w:t xml:space="preserve">in </w:t>
      </w:r>
      <w:r w:rsidRPr="00211CF9">
        <w:rPr>
          <w:rFonts w:eastAsia="Calibri"/>
          <w:lang w:eastAsia="en-GB"/>
        </w:rPr>
        <w:t xml:space="preserve">with </w:t>
      </w:r>
      <w:r w:rsidR="00E3210C">
        <w:rPr>
          <w:rFonts w:eastAsia="Calibri"/>
          <w:lang w:eastAsia="en-GB"/>
        </w:rPr>
        <w:t xml:space="preserve">existing </w:t>
      </w:r>
      <w:r w:rsidRPr="00211CF9">
        <w:rPr>
          <w:rFonts w:eastAsia="Calibri"/>
          <w:lang w:eastAsia="en-GB"/>
        </w:rPr>
        <w:t>sports partnerships or new arrangements, pooling their funding to share the cost of new sports staff and organising inter-school sports competitions</w:t>
      </w:r>
    </w:p>
    <w:p w:rsidR="00211CF9" w:rsidRPr="00211CF9" w:rsidRDefault="00C22323" w:rsidP="00632F34">
      <w:pPr>
        <w:pStyle w:val="Bulletsdashes"/>
        <w:tabs>
          <w:tab w:val="clear" w:pos="1247"/>
        </w:tabs>
        <w:ind w:left="709" w:hanging="283"/>
        <w:rPr>
          <w:rFonts w:eastAsia="Calibri"/>
          <w:lang w:eastAsia="en-GB"/>
        </w:rPr>
      </w:pPr>
      <w:r w:rsidRPr="00886183">
        <w:rPr>
          <w:rFonts w:eastAsia="Calibri"/>
          <w:lang w:eastAsia="en-GB"/>
        </w:rPr>
        <w:t xml:space="preserve">improve </w:t>
      </w:r>
      <w:r w:rsidR="000B340B">
        <w:rPr>
          <w:rFonts w:eastAsia="Calibri"/>
          <w:lang w:eastAsia="en-GB"/>
        </w:rPr>
        <w:t>t</w:t>
      </w:r>
      <w:r w:rsidR="002458F5">
        <w:rPr>
          <w:rFonts w:eastAsia="Calibri"/>
          <w:lang w:eastAsia="en-GB"/>
        </w:rPr>
        <w:t xml:space="preserve">eachers’ </w:t>
      </w:r>
      <w:r w:rsidRPr="00886183">
        <w:rPr>
          <w:rFonts w:eastAsia="Calibri"/>
          <w:lang w:eastAsia="en-GB"/>
        </w:rPr>
        <w:t xml:space="preserve">subject knowledge </w:t>
      </w:r>
      <w:r w:rsidR="00211CF9" w:rsidRPr="00211CF9">
        <w:rPr>
          <w:rFonts w:eastAsia="Calibri"/>
          <w:lang w:eastAsia="en-GB"/>
        </w:rPr>
        <w:t>and enabl</w:t>
      </w:r>
      <w:r w:rsidR="00E3210C">
        <w:rPr>
          <w:rFonts w:eastAsia="Calibri"/>
          <w:lang w:eastAsia="en-GB"/>
        </w:rPr>
        <w:t>e</w:t>
      </w:r>
      <w:r w:rsidR="00211CF9" w:rsidRPr="00211CF9">
        <w:rPr>
          <w:rFonts w:eastAsia="Calibri"/>
          <w:lang w:eastAsia="en-GB"/>
        </w:rPr>
        <w:t xml:space="preserve"> them to work alongside </w:t>
      </w:r>
      <w:r w:rsidR="000B340B">
        <w:rPr>
          <w:rFonts w:eastAsia="Calibri"/>
          <w:lang w:eastAsia="en-GB"/>
        </w:rPr>
        <w:t xml:space="preserve">specialist teachers and </w:t>
      </w:r>
      <w:r w:rsidR="00211CF9" w:rsidRPr="00211CF9">
        <w:rPr>
          <w:rFonts w:eastAsia="Calibri"/>
          <w:lang w:eastAsia="en-GB"/>
        </w:rPr>
        <w:t>coaches to observe and learn new skills and techniques from them</w:t>
      </w:r>
    </w:p>
    <w:p w:rsidR="00211CF9" w:rsidRDefault="00211CF9" w:rsidP="00632F34">
      <w:pPr>
        <w:pStyle w:val="Bulletsdashes"/>
        <w:tabs>
          <w:tab w:val="clear" w:pos="1247"/>
        </w:tabs>
        <w:ind w:left="709" w:hanging="283"/>
        <w:rPr>
          <w:rFonts w:eastAsia="Calibri"/>
          <w:lang w:eastAsia="en-GB"/>
        </w:rPr>
      </w:pPr>
      <w:r w:rsidRPr="00211CF9">
        <w:rPr>
          <w:rFonts w:eastAsia="Calibri"/>
          <w:lang w:eastAsia="en-GB"/>
        </w:rPr>
        <w:t>work in partnership with secondary schools to enable specialist teachers to teach PE and organise additional extra-curricular sport in primary schools</w:t>
      </w:r>
    </w:p>
    <w:p w:rsidR="00C22323" w:rsidRDefault="000B340B" w:rsidP="00632F34">
      <w:pPr>
        <w:pStyle w:val="Bulletsdashes"/>
        <w:tabs>
          <w:tab w:val="clear" w:pos="1247"/>
        </w:tabs>
        <w:ind w:left="709" w:hanging="283"/>
        <w:rPr>
          <w:rFonts w:eastAsia="Calibri"/>
          <w:lang w:eastAsia="en-GB"/>
        </w:rPr>
      </w:pPr>
      <w:r>
        <w:rPr>
          <w:rFonts w:eastAsia="Calibri"/>
          <w:lang w:eastAsia="en-GB"/>
        </w:rPr>
        <w:t>engage with</w:t>
      </w:r>
      <w:r w:rsidR="00C22323" w:rsidRPr="00886183">
        <w:rPr>
          <w:rFonts w:eastAsia="Calibri"/>
          <w:lang w:eastAsia="en-GB"/>
        </w:rPr>
        <w:t xml:space="preserve"> parents, the community and local sports clubs</w:t>
      </w:r>
      <w:r>
        <w:rPr>
          <w:rFonts w:eastAsia="Calibri"/>
          <w:lang w:eastAsia="en-GB"/>
        </w:rPr>
        <w:t xml:space="preserve"> to increase pupils’ regular participation in sport and physical activity within and outside school hours</w:t>
      </w:r>
    </w:p>
    <w:p w:rsidR="001D7874" w:rsidRDefault="00C22323" w:rsidP="00632F34">
      <w:pPr>
        <w:pStyle w:val="Bulletsdashes-lastbullet"/>
        <w:tabs>
          <w:tab w:val="clear" w:pos="1247"/>
          <w:tab w:val="left" w:pos="709"/>
        </w:tabs>
        <w:ind w:left="709" w:hanging="283"/>
        <w:rPr>
          <w:rFonts w:eastAsia="Calibri"/>
          <w:lang w:eastAsia="en-GB"/>
        </w:rPr>
      </w:pPr>
      <w:r w:rsidRPr="00886183">
        <w:rPr>
          <w:rFonts w:eastAsia="Calibri"/>
          <w:lang w:eastAsia="en-GB"/>
        </w:rPr>
        <w:t xml:space="preserve">help selected pupils, including the disabled and those who have special educational needs, </w:t>
      </w:r>
      <w:r w:rsidR="000B340B">
        <w:rPr>
          <w:rFonts w:eastAsia="Calibri"/>
          <w:lang w:eastAsia="en-GB"/>
        </w:rPr>
        <w:t xml:space="preserve">to </w:t>
      </w:r>
      <w:r w:rsidRPr="00886183">
        <w:rPr>
          <w:rFonts w:eastAsia="Calibri"/>
          <w:lang w:eastAsia="en-GB"/>
        </w:rPr>
        <w:t>overcome barriers and enjoy the benefits of PE and sport.</w:t>
      </w:r>
    </w:p>
    <w:p w:rsidR="001D7874" w:rsidRPr="00886183" w:rsidRDefault="001D7874" w:rsidP="00632F34">
      <w:pPr>
        <w:pStyle w:val="Bulletskeyfindings"/>
        <w:rPr>
          <w:lang w:eastAsia="en-GB"/>
        </w:rPr>
      </w:pPr>
      <w:r w:rsidRPr="00886183">
        <w:rPr>
          <w:lang w:eastAsia="en-GB"/>
        </w:rPr>
        <w:t xml:space="preserve">All </w:t>
      </w:r>
      <w:r w:rsidR="00AC588B">
        <w:rPr>
          <w:lang w:eastAsia="en-GB"/>
        </w:rPr>
        <w:t>22</w:t>
      </w:r>
      <w:r w:rsidRPr="00886183">
        <w:rPr>
          <w:lang w:eastAsia="en-GB"/>
        </w:rPr>
        <w:t xml:space="preserve"> schools</w:t>
      </w:r>
      <w:r w:rsidR="000B340B">
        <w:rPr>
          <w:lang w:eastAsia="en-GB"/>
        </w:rPr>
        <w:t xml:space="preserve"> visited </w:t>
      </w:r>
      <w:r w:rsidR="00AC588B">
        <w:rPr>
          <w:lang w:eastAsia="en-GB"/>
        </w:rPr>
        <w:t xml:space="preserve">by </w:t>
      </w:r>
      <w:r w:rsidR="00670C7C">
        <w:rPr>
          <w:lang w:eastAsia="en-GB"/>
        </w:rPr>
        <w:t>inspectors</w:t>
      </w:r>
      <w:r w:rsidR="00AC588B">
        <w:rPr>
          <w:lang w:eastAsia="en-GB"/>
        </w:rPr>
        <w:t xml:space="preserve"> </w:t>
      </w:r>
      <w:r w:rsidR="007359A3" w:rsidRPr="00886183">
        <w:rPr>
          <w:lang w:eastAsia="en-GB"/>
        </w:rPr>
        <w:t xml:space="preserve">had </w:t>
      </w:r>
      <w:r w:rsidRPr="00886183">
        <w:rPr>
          <w:lang w:eastAsia="en-GB"/>
        </w:rPr>
        <w:t>a plan of how they intend</w:t>
      </w:r>
      <w:r w:rsidR="007359A3" w:rsidRPr="00886183">
        <w:rPr>
          <w:lang w:eastAsia="en-GB"/>
        </w:rPr>
        <w:t>ed</w:t>
      </w:r>
      <w:r w:rsidRPr="00886183">
        <w:rPr>
          <w:lang w:eastAsia="en-GB"/>
        </w:rPr>
        <w:t xml:space="preserve"> to use the funding for at least the first year. However, a common weakness </w:t>
      </w:r>
      <w:r w:rsidR="007359A3" w:rsidRPr="00886183">
        <w:rPr>
          <w:lang w:eastAsia="en-GB"/>
        </w:rPr>
        <w:t xml:space="preserve">was </w:t>
      </w:r>
      <w:r w:rsidRPr="00886183">
        <w:rPr>
          <w:lang w:eastAsia="en-GB"/>
        </w:rPr>
        <w:t>that plans</w:t>
      </w:r>
      <w:r w:rsidR="0013225B" w:rsidRPr="00886183">
        <w:rPr>
          <w:lang w:eastAsia="en-GB"/>
        </w:rPr>
        <w:t xml:space="preserve"> </w:t>
      </w:r>
      <w:r w:rsidRPr="00886183">
        <w:rPr>
          <w:lang w:eastAsia="en-GB"/>
        </w:rPr>
        <w:t>lack</w:t>
      </w:r>
      <w:r w:rsidR="008452F6" w:rsidRPr="00886183">
        <w:rPr>
          <w:lang w:eastAsia="en-GB"/>
        </w:rPr>
        <w:t>ed</w:t>
      </w:r>
      <w:r w:rsidRPr="00886183">
        <w:rPr>
          <w:lang w:eastAsia="en-GB"/>
        </w:rPr>
        <w:t xml:space="preserve"> clear targets for improvement and </w:t>
      </w:r>
      <w:r w:rsidR="00274FB6">
        <w:rPr>
          <w:lang w:eastAsia="en-GB"/>
        </w:rPr>
        <w:t>d</w:t>
      </w:r>
      <w:r w:rsidR="008744DE">
        <w:rPr>
          <w:lang w:eastAsia="en-GB"/>
        </w:rPr>
        <w:t>id</w:t>
      </w:r>
      <w:r w:rsidR="00274FB6">
        <w:rPr>
          <w:lang w:eastAsia="en-GB"/>
        </w:rPr>
        <w:t xml:space="preserve"> not </w:t>
      </w:r>
      <w:r w:rsidRPr="00886183">
        <w:rPr>
          <w:lang w:eastAsia="en-GB"/>
        </w:rPr>
        <w:t xml:space="preserve">show how </w:t>
      </w:r>
      <w:r w:rsidR="00274FB6">
        <w:rPr>
          <w:lang w:eastAsia="en-GB"/>
        </w:rPr>
        <w:t>senior leaders w</w:t>
      </w:r>
      <w:r w:rsidR="00B061A1">
        <w:rPr>
          <w:lang w:eastAsia="en-GB"/>
        </w:rPr>
        <w:t>ould</w:t>
      </w:r>
      <w:r w:rsidR="00274FB6">
        <w:rPr>
          <w:lang w:eastAsia="en-GB"/>
        </w:rPr>
        <w:t xml:space="preserve"> measure </w:t>
      </w:r>
      <w:r w:rsidRPr="00886183">
        <w:rPr>
          <w:lang w:eastAsia="en-GB"/>
        </w:rPr>
        <w:t xml:space="preserve">the impact of </w:t>
      </w:r>
      <w:r w:rsidR="00274FB6">
        <w:rPr>
          <w:lang w:eastAsia="en-GB"/>
        </w:rPr>
        <w:t>new funding on</w:t>
      </w:r>
      <w:r w:rsidR="00731CB5">
        <w:rPr>
          <w:lang w:eastAsia="en-GB"/>
        </w:rPr>
        <w:t xml:space="preserve"> </w:t>
      </w:r>
      <w:r w:rsidR="00274FB6">
        <w:rPr>
          <w:lang w:eastAsia="en-GB"/>
        </w:rPr>
        <w:t>improving</w:t>
      </w:r>
      <w:r w:rsidR="00731CB5">
        <w:rPr>
          <w:lang w:eastAsia="en-GB"/>
        </w:rPr>
        <w:t xml:space="preserve"> PE and sports provision</w:t>
      </w:r>
      <w:r w:rsidR="00274FB6">
        <w:rPr>
          <w:lang w:eastAsia="en-GB"/>
        </w:rPr>
        <w:t>.</w:t>
      </w:r>
      <w:r w:rsidR="00731CB5">
        <w:rPr>
          <w:lang w:eastAsia="en-GB"/>
        </w:rPr>
        <w:t xml:space="preserve"> </w:t>
      </w:r>
    </w:p>
    <w:p w:rsidR="001D7874" w:rsidRPr="00886183" w:rsidRDefault="001D7874" w:rsidP="00632F34">
      <w:pPr>
        <w:pStyle w:val="Bulletskeyfindings"/>
        <w:rPr>
          <w:lang w:eastAsia="en-GB"/>
        </w:rPr>
      </w:pPr>
      <w:r w:rsidRPr="00886183">
        <w:rPr>
          <w:lang w:eastAsia="en-GB"/>
        </w:rPr>
        <w:t>Most schools employ</w:t>
      </w:r>
      <w:r w:rsidR="00234B9C">
        <w:rPr>
          <w:lang w:eastAsia="en-GB"/>
        </w:rPr>
        <w:t>ed</w:t>
      </w:r>
      <w:r w:rsidRPr="00886183">
        <w:rPr>
          <w:lang w:eastAsia="en-GB"/>
        </w:rPr>
        <w:t xml:space="preserve"> specialist teachers </w:t>
      </w:r>
      <w:r w:rsidR="00731CB5">
        <w:rPr>
          <w:lang w:eastAsia="en-GB"/>
        </w:rPr>
        <w:t>or</w:t>
      </w:r>
      <w:r w:rsidRPr="00886183">
        <w:rPr>
          <w:lang w:eastAsia="en-GB"/>
        </w:rPr>
        <w:t xml:space="preserve"> sports coaches to help improve the </w:t>
      </w:r>
      <w:r w:rsidR="00274FB6">
        <w:rPr>
          <w:lang w:eastAsia="en-GB"/>
        </w:rPr>
        <w:t>effectiveness</w:t>
      </w:r>
      <w:r w:rsidR="000400C3">
        <w:rPr>
          <w:lang w:eastAsia="en-GB"/>
        </w:rPr>
        <w:t xml:space="preserve"> </w:t>
      </w:r>
      <w:r w:rsidRPr="00886183">
        <w:rPr>
          <w:lang w:eastAsia="en-GB"/>
        </w:rPr>
        <w:t>of</w:t>
      </w:r>
      <w:r w:rsidR="00274FB6">
        <w:rPr>
          <w:lang w:eastAsia="en-GB"/>
        </w:rPr>
        <w:t xml:space="preserve"> </w:t>
      </w:r>
      <w:r w:rsidRPr="00886183">
        <w:rPr>
          <w:lang w:eastAsia="en-GB"/>
        </w:rPr>
        <w:t>class teachers and teaching assistants</w:t>
      </w:r>
      <w:r w:rsidR="00731CB5">
        <w:rPr>
          <w:lang w:eastAsia="en-GB"/>
        </w:rPr>
        <w:t xml:space="preserve"> in</w:t>
      </w:r>
      <w:r w:rsidR="00274FB6">
        <w:rPr>
          <w:lang w:eastAsia="en-GB"/>
        </w:rPr>
        <w:t xml:space="preserve"> teaching</w:t>
      </w:r>
      <w:r w:rsidR="00731CB5">
        <w:rPr>
          <w:lang w:eastAsia="en-GB"/>
        </w:rPr>
        <w:t xml:space="preserve"> PE</w:t>
      </w:r>
      <w:r w:rsidR="00365401">
        <w:rPr>
          <w:lang w:eastAsia="en-GB"/>
        </w:rPr>
        <w:t xml:space="preserve">. These specialists also sought </w:t>
      </w:r>
      <w:r w:rsidR="00274FB6">
        <w:rPr>
          <w:lang w:eastAsia="en-GB"/>
        </w:rPr>
        <w:t>to</w:t>
      </w:r>
      <w:r w:rsidRPr="00886183">
        <w:rPr>
          <w:lang w:eastAsia="en-GB"/>
        </w:rPr>
        <w:t xml:space="preserve"> increase pupils’ participation in sport and physical activity. In all </w:t>
      </w:r>
      <w:r w:rsidR="00731CB5">
        <w:rPr>
          <w:lang w:eastAsia="en-GB"/>
        </w:rPr>
        <w:t xml:space="preserve">of </w:t>
      </w:r>
      <w:r w:rsidRPr="00886183">
        <w:rPr>
          <w:lang w:eastAsia="en-GB"/>
        </w:rPr>
        <w:t>the schools</w:t>
      </w:r>
      <w:r w:rsidR="007359A3" w:rsidRPr="00886183">
        <w:rPr>
          <w:lang w:eastAsia="en-GB"/>
        </w:rPr>
        <w:t xml:space="preserve"> visited</w:t>
      </w:r>
      <w:r w:rsidRPr="00886183">
        <w:rPr>
          <w:lang w:eastAsia="en-GB"/>
        </w:rPr>
        <w:t xml:space="preserve">, new appointees were carefully selected, </w:t>
      </w:r>
      <w:r w:rsidR="007C34D8">
        <w:rPr>
          <w:lang w:eastAsia="en-GB"/>
        </w:rPr>
        <w:t>often</w:t>
      </w:r>
      <w:r w:rsidRPr="00886183">
        <w:rPr>
          <w:lang w:eastAsia="en-GB"/>
        </w:rPr>
        <w:t xml:space="preserve"> following advice from the local authority or the local secondary school, and their performance was r</w:t>
      </w:r>
      <w:r w:rsidR="00731CB5">
        <w:rPr>
          <w:lang w:eastAsia="en-GB"/>
        </w:rPr>
        <w:t xml:space="preserve">outinely </w:t>
      </w:r>
      <w:r w:rsidRPr="00886183">
        <w:rPr>
          <w:lang w:eastAsia="en-GB"/>
        </w:rPr>
        <w:t xml:space="preserve">monitored. </w:t>
      </w:r>
    </w:p>
    <w:p w:rsidR="00FC4246" w:rsidRPr="00886183" w:rsidRDefault="00FC4246" w:rsidP="00632F34">
      <w:pPr>
        <w:pStyle w:val="Bulletskeyfindings"/>
      </w:pPr>
      <w:r w:rsidRPr="00886183">
        <w:t>Discussions with staff showed that professional development</w:t>
      </w:r>
      <w:r w:rsidR="00CA6BB1">
        <w:t xml:space="preserve"> </w:t>
      </w:r>
      <w:r w:rsidR="007F5355">
        <w:t>i</w:t>
      </w:r>
      <w:r w:rsidR="00731CB5">
        <w:t>s most effective when it</w:t>
      </w:r>
      <w:r w:rsidRPr="00886183">
        <w:t xml:space="preserve"> </w:t>
      </w:r>
      <w:r w:rsidR="00731CB5">
        <w:t>i</w:t>
      </w:r>
      <w:r w:rsidRPr="00886183">
        <w:t xml:space="preserve">s planned </w:t>
      </w:r>
      <w:r w:rsidR="00274FB6">
        <w:t xml:space="preserve">to </w:t>
      </w:r>
      <w:r w:rsidR="00731CB5">
        <w:t>meet</w:t>
      </w:r>
      <w:r w:rsidR="00274FB6">
        <w:t xml:space="preserve"> the </w:t>
      </w:r>
      <w:r w:rsidR="00731CB5">
        <w:t>individual needs</w:t>
      </w:r>
      <w:r w:rsidR="00274FB6">
        <w:t xml:space="preserve"> of teachers and teaching assistants</w:t>
      </w:r>
      <w:r w:rsidR="00731CB5">
        <w:t>.</w:t>
      </w:r>
      <w:r w:rsidRPr="00886183">
        <w:t xml:space="preserve"> </w:t>
      </w:r>
      <w:r w:rsidR="00731CB5">
        <w:t>In schools visited w</w:t>
      </w:r>
      <w:r w:rsidR="005D3AF7">
        <w:t>here this was the case, t</w:t>
      </w:r>
      <w:r w:rsidRPr="00886183">
        <w:t xml:space="preserve">eachers and teaching assistants demonstrated greater subject knowledge and </w:t>
      </w:r>
      <w:r w:rsidR="00731CB5">
        <w:t xml:space="preserve">confidence in teaching </w:t>
      </w:r>
      <w:r w:rsidR="00731CB5">
        <w:lastRenderedPageBreak/>
        <w:t xml:space="preserve">PE. Professional development was generally less effective </w:t>
      </w:r>
      <w:r w:rsidRPr="00886183">
        <w:t xml:space="preserve">where </w:t>
      </w:r>
      <w:r w:rsidR="00731CB5">
        <w:t xml:space="preserve">staff training </w:t>
      </w:r>
      <w:r w:rsidRPr="00886183">
        <w:t>consisted of simply observing specialists with no</w:t>
      </w:r>
      <w:r w:rsidR="00274FB6">
        <w:t xml:space="preserve"> opportunities to teach or coach</w:t>
      </w:r>
      <w:r w:rsidR="00731CB5">
        <w:t xml:space="preserve"> alongside them</w:t>
      </w:r>
      <w:r w:rsidR="005423EB">
        <w:t xml:space="preserve"> or improve their skills through other means</w:t>
      </w:r>
      <w:r w:rsidR="00731CB5">
        <w:t>.</w:t>
      </w:r>
      <w:r w:rsidRPr="00886183">
        <w:t xml:space="preserve"> </w:t>
      </w:r>
    </w:p>
    <w:p w:rsidR="00422035" w:rsidRDefault="001D7874" w:rsidP="00632F34">
      <w:pPr>
        <w:pStyle w:val="Bulletskeyfindings"/>
        <w:rPr>
          <w:lang w:eastAsia="en-GB"/>
        </w:rPr>
      </w:pPr>
      <w:r w:rsidRPr="00886183">
        <w:rPr>
          <w:lang w:eastAsia="en-GB"/>
        </w:rPr>
        <w:t xml:space="preserve">Many </w:t>
      </w:r>
      <w:r w:rsidR="007359A3" w:rsidRPr="00886183">
        <w:rPr>
          <w:lang w:eastAsia="en-GB"/>
        </w:rPr>
        <w:t xml:space="preserve">of the </w:t>
      </w:r>
      <w:r w:rsidRPr="00886183">
        <w:rPr>
          <w:lang w:eastAsia="en-GB"/>
        </w:rPr>
        <w:t xml:space="preserve">schools </w:t>
      </w:r>
      <w:r w:rsidR="007359A3" w:rsidRPr="00886183">
        <w:rPr>
          <w:lang w:eastAsia="en-GB"/>
        </w:rPr>
        <w:t xml:space="preserve">visited </w:t>
      </w:r>
      <w:r w:rsidR="00CA6BB1">
        <w:rPr>
          <w:lang w:eastAsia="en-GB"/>
        </w:rPr>
        <w:t xml:space="preserve">had </w:t>
      </w:r>
      <w:r w:rsidR="007359A3" w:rsidRPr="00886183">
        <w:rPr>
          <w:lang w:eastAsia="en-GB"/>
        </w:rPr>
        <w:t>identified</w:t>
      </w:r>
      <w:r w:rsidR="004C77AD">
        <w:rPr>
          <w:lang w:eastAsia="en-GB"/>
        </w:rPr>
        <w:t xml:space="preserve"> </w:t>
      </w:r>
      <w:r w:rsidR="00731CB5">
        <w:rPr>
          <w:lang w:eastAsia="en-GB"/>
        </w:rPr>
        <w:t xml:space="preserve">a small minority of </w:t>
      </w:r>
      <w:r w:rsidR="004C77AD">
        <w:rPr>
          <w:lang w:eastAsia="en-GB"/>
        </w:rPr>
        <w:t>pupils as</w:t>
      </w:r>
      <w:r w:rsidR="007359A3" w:rsidRPr="00886183">
        <w:rPr>
          <w:lang w:eastAsia="en-GB"/>
        </w:rPr>
        <w:t xml:space="preserve"> </w:t>
      </w:r>
      <w:r w:rsidRPr="00886183">
        <w:rPr>
          <w:lang w:eastAsia="en-GB"/>
        </w:rPr>
        <w:t xml:space="preserve">‘non-participants’ </w:t>
      </w:r>
      <w:r w:rsidR="005D5E18">
        <w:rPr>
          <w:lang w:eastAsia="en-GB"/>
        </w:rPr>
        <w:t xml:space="preserve">in lunchtime and after-school </w:t>
      </w:r>
      <w:r w:rsidR="007F5355">
        <w:rPr>
          <w:lang w:eastAsia="en-GB"/>
        </w:rPr>
        <w:t xml:space="preserve">sports </w:t>
      </w:r>
      <w:r w:rsidR="005D5E18">
        <w:rPr>
          <w:lang w:eastAsia="en-GB"/>
        </w:rPr>
        <w:t>activities</w:t>
      </w:r>
      <w:r w:rsidR="00302792">
        <w:rPr>
          <w:lang w:eastAsia="en-GB"/>
        </w:rPr>
        <w:t>.</w:t>
      </w:r>
      <w:r w:rsidR="005D5E18">
        <w:rPr>
          <w:lang w:eastAsia="en-GB"/>
        </w:rPr>
        <w:t xml:space="preserve"> </w:t>
      </w:r>
      <w:r w:rsidR="00681B88">
        <w:rPr>
          <w:lang w:eastAsia="en-GB"/>
        </w:rPr>
        <w:t xml:space="preserve">Schools were using the new funding to put in place </w:t>
      </w:r>
      <w:r w:rsidR="005D5E18">
        <w:rPr>
          <w:lang w:eastAsia="en-GB"/>
        </w:rPr>
        <w:t xml:space="preserve">a range of additional </w:t>
      </w:r>
      <w:r w:rsidR="00681B88">
        <w:rPr>
          <w:lang w:eastAsia="en-GB"/>
        </w:rPr>
        <w:t xml:space="preserve">activities to </w:t>
      </w:r>
      <w:r w:rsidR="002104DC">
        <w:rPr>
          <w:lang w:eastAsia="en-GB"/>
        </w:rPr>
        <w:t>stimulate the interest</w:t>
      </w:r>
      <w:r w:rsidR="00EE3629">
        <w:rPr>
          <w:lang w:eastAsia="en-GB"/>
        </w:rPr>
        <w:t>s</w:t>
      </w:r>
      <w:r w:rsidR="002104DC">
        <w:rPr>
          <w:lang w:eastAsia="en-GB"/>
        </w:rPr>
        <w:t xml:space="preserve"> of </w:t>
      </w:r>
      <w:r w:rsidR="00681B88">
        <w:rPr>
          <w:lang w:eastAsia="en-GB"/>
        </w:rPr>
        <w:t xml:space="preserve">these </w:t>
      </w:r>
      <w:r w:rsidR="005D5E18">
        <w:rPr>
          <w:lang w:eastAsia="en-GB"/>
        </w:rPr>
        <w:t>pupils.</w:t>
      </w:r>
    </w:p>
    <w:p w:rsidR="001D7874" w:rsidRDefault="001D7874" w:rsidP="00632F34">
      <w:pPr>
        <w:pStyle w:val="Bulletskeyfindings"/>
        <w:rPr>
          <w:lang w:eastAsia="en-GB"/>
        </w:rPr>
      </w:pPr>
      <w:r w:rsidRPr="00886183">
        <w:rPr>
          <w:lang w:eastAsia="en-GB"/>
        </w:rPr>
        <w:t xml:space="preserve">Many </w:t>
      </w:r>
      <w:proofErr w:type="spellStart"/>
      <w:r w:rsidRPr="00886183">
        <w:rPr>
          <w:lang w:eastAsia="en-GB"/>
        </w:rPr>
        <w:t>headteachers</w:t>
      </w:r>
      <w:proofErr w:type="spellEnd"/>
      <w:r w:rsidRPr="00886183">
        <w:rPr>
          <w:lang w:eastAsia="en-GB"/>
        </w:rPr>
        <w:t xml:space="preserve"> </w:t>
      </w:r>
      <w:r w:rsidR="00CA6BB1">
        <w:rPr>
          <w:lang w:eastAsia="en-GB"/>
        </w:rPr>
        <w:t>were using</w:t>
      </w:r>
      <w:r w:rsidR="002104DC">
        <w:rPr>
          <w:lang w:eastAsia="en-GB"/>
        </w:rPr>
        <w:t xml:space="preserve"> </w:t>
      </w:r>
      <w:r w:rsidR="00CA6BB1">
        <w:rPr>
          <w:lang w:eastAsia="en-GB"/>
        </w:rPr>
        <w:t xml:space="preserve">new funding </w:t>
      </w:r>
      <w:r w:rsidRPr="00886183">
        <w:rPr>
          <w:lang w:eastAsia="en-GB"/>
        </w:rPr>
        <w:t xml:space="preserve">to promote </w:t>
      </w:r>
      <w:r w:rsidR="00CA6BB1">
        <w:rPr>
          <w:lang w:eastAsia="en-GB"/>
        </w:rPr>
        <w:t xml:space="preserve">wider </w:t>
      </w:r>
      <w:r w:rsidRPr="00886183">
        <w:rPr>
          <w:lang w:eastAsia="en-GB"/>
        </w:rPr>
        <w:t xml:space="preserve">links with a range of </w:t>
      </w:r>
      <w:r w:rsidR="002104DC">
        <w:rPr>
          <w:lang w:eastAsia="en-GB"/>
        </w:rPr>
        <w:t xml:space="preserve">local </w:t>
      </w:r>
      <w:r w:rsidRPr="00886183">
        <w:rPr>
          <w:lang w:eastAsia="en-GB"/>
        </w:rPr>
        <w:t xml:space="preserve">sports clubs. They </w:t>
      </w:r>
      <w:r w:rsidR="007359A3" w:rsidRPr="00886183">
        <w:rPr>
          <w:lang w:eastAsia="en-GB"/>
        </w:rPr>
        <w:t xml:space="preserve">saw </w:t>
      </w:r>
      <w:r w:rsidRPr="00886183">
        <w:rPr>
          <w:lang w:eastAsia="en-GB"/>
        </w:rPr>
        <w:t xml:space="preserve">this as a sustainable way of </w:t>
      </w:r>
      <w:r w:rsidR="00CA6BB1">
        <w:rPr>
          <w:lang w:eastAsia="en-GB"/>
        </w:rPr>
        <w:t xml:space="preserve">improving the </w:t>
      </w:r>
      <w:r w:rsidR="002104DC">
        <w:rPr>
          <w:lang w:eastAsia="en-GB"/>
        </w:rPr>
        <w:t xml:space="preserve">participation and </w:t>
      </w:r>
      <w:r w:rsidRPr="00886183">
        <w:rPr>
          <w:lang w:eastAsia="en-GB"/>
        </w:rPr>
        <w:t xml:space="preserve">performance </w:t>
      </w:r>
      <w:r w:rsidR="002104DC">
        <w:rPr>
          <w:lang w:eastAsia="en-GB"/>
        </w:rPr>
        <w:t xml:space="preserve">of </w:t>
      </w:r>
      <w:r w:rsidRPr="00886183">
        <w:rPr>
          <w:lang w:eastAsia="en-GB"/>
        </w:rPr>
        <w:t xml:space="preserve">all pupils, including disabled pupils, </w:t>
      </w:r>
      <w:r w:rsidR="0098141F">
        <w:rPr>
          <w:lang w:eastAsia="en-GB"/>
        </w:rPr>
        <w:t>pupils</w:t>
      </w:r>
      <w:r w:rsidR="0098141F" w:rsidRPr="00886183">
        <w:rPr>
          <w:lang w:eastAsia="en-GB"/>
        </w:rPr>
        <w:t xml:space="preserve"> </w:t>
      </w:r>
      <w:r w:rsidRPr="00886183">
        <w:rPr>
          <w:lang w:eastAsia="en-GB"/>
        </w:rPr>
        <w:t>w</w:t>
      </w:r>
      <w:r w:rsidR="000652C0">
        <w:rPr>
          <w:lang w:eastAsia="en-GB"/>
        </w:rPr>
        <w:t xml:space="preserve">ith </w:t>
      </w:r>
      <w:r w:rsidRPr="00886183">
        <w:rPr>
          <w:lang w:eastAsia="en-GB"/>
        </w:rPr>
        <w:t xml:space="preserve">special educational needs and </w:t>
      </w:r>
      <w:r w:rsidR="00402CEE">
        <w:rPr>
          <w:lang w:eastAsia="en-GB"/>
        </w:rPr>
        <w:t>the</w:t>
      </w:r>
      <w:r w:rsidR="00402CEE" w:rsidRPr="00886183">
        <w:rPr>
          <w:lang w:eastAsia="en-GB"/>
        </w:rPr>
        <w:t xml:space="preserve"> </w:t>
      </w:r>
      <w:r w:rsidRPr="00886183">
        <w:rPr>
          <w:lang w:eastAsia="en-GB"/>
        </w:rPr>
        <w:t xml:space="preserve">most </w:t>
      </w:r>
      <w:r w:rsidR="005423EB">
        <w:rPr>
          <w:lang w:eastAsia="en-GB"/>
        </w:rPr>
        <w:t>able</w:t>
      </w:r>
      <w:r w:rsidRPr="00886183">
        <w:rPr>
          <w:lang w:eastAsia="en-GB"/>
        </w:rPr>
        <w:t>.</w:t>
      </w:r>
    </w:p>
    <w:p w:rsidR="00B7111A" w:rsidRPr="00B7111A" w:rsidRDefault="00B7111A" w:rsidP="00632F34">
      <w:pPr>
        <w:pStyle w:val="Bulletskeyfindings"/>
        <w:rPr>
          <w:lang w:eastAsia="en-GB"/>
        </w:rPr>
      </w:pPr>
      <w:r>
        <w:rPr>
          <w:lang w:eastAsia="en-GB"/>
        </w:rPr>
        <w:t>Only six of the 22 schools visited specifically targeted new funding towards their most</w:t>
      </w:r>
      <w:r w:rsidR="00262475">
        <w:rPr>
          <w:lang w:eastAsia="en-GB"/>
        </w:rPr>
        <w:t xml:space="preserve"> </w:t>
      </w:r>
      <w:r>
        <w:rPr>
          <w:lang w:eastAsia="en-GB"/>
        </w:rPr>
        <w:t>able pupils. However, m</w:t>
      </w:r>
      <w:r>
        <w:t xml:space="preserve">ost </w:t>
      </w:r>
      <w:proofErr w:type="spellStart"/>
      <w:r>
        <w:t>headteachers</w:t>
      </w:r>
      <w:proofErr w:type="spellEnd"/>
      <w:r>
        <w:t xml:space="preserve"> felt </w:t>
      </w:r>
      <w:r w:rsidRPr="006E23FC">
        <w:t>that</w:t>
      </w:r>
      <w:r>
        <w:t xml:space="preserve"> </w:t>
      </w:r>
      <w:r w:rsidR="005423EB">
        <w:t>these</w:t>
      </w:r>
      <w:r w:rsidRPr="006E23FC">
        <w:t xml:space="preserve"> pupils</w:t>
      </w:r>
      <w:r>
        <w:t xml:space="preserve"> </w:t>
      </w:r>
      <w:r w:rsidRPr="006E23FC">
        <w:t>benefit</w:t>
      </w:r>
      <w:r w:rsidR="00EF6997">
        <w:t>ed</w:t>
      </w:r>
      <w:r w:rsidR="00D06733">
        <w:t xml:space="preserve"> anyway</w:t>
      </w:r>
      <w:r w:rsidRPr="006E23FC">
        <w:t xml:space="preserve"> </w:t>
      </w:r>
      <w:r>
        <w:t xml:space="preserve">from the additional funding through </w:t>
      </w:r>
      <w:r w:rsidRPr="006E23FC">
        <w:t>better</w:t>
      </w:r>
      <w:r w:rsidR="00EF6997">
        <w:t>-</w:t>
      </w:r>
      <w:r>
        <w:t xml:space="preserve">quality PE </w:t>
      </w:r>
      <w:r w:rsidRPr="006E23FC">
        <w:t xml:space="preserve">teaching </w:t>
      </w:r>
      <w:r>
        <w:t xml:space="preserve">by </w:t>
      </w:r>
      <w:r w:rsidRPr="006E23FC">
        <w:t>specialist teachers and coaches</w:t>
      </w:r>
      <w:r>
        <w:t>. Schools also felt</w:t>
      </w:r>
      <w:r w:rsidR="005D5D9C">
        <w:t xml:space="preserve"> that</w:t>
      </w:r>
      <w:r>
        <w:t xml:space="preserve"> these pupils benefited from the </w:t>
      </w:r>
      <w:r w:rsidRPr="006E23FC">
        <w:t>wider</w:t>
      </w:r>
      <w:r w:rsidR="00EF6997">
        <w:t xml:space="preserve"> </w:t>
      </w:r>
      <w:r w:rsidRPr="006E23FC">
        <w:t xml:space="preserve">range of extra-curricular </w:t>
      </w:r>
      <w:r>
        <w:t xml:space="preserve">sports </w:t>
      </w:r>
      <w:r w:rsidRPr="006E23FC">
        <w:t>clubs</w:t>
      </w:r>
      <w:r>
        <w:t xml:space="preserve"> provided</w:t>
      </w:r>
      <w:r w:rsidRPr="006E23FC">
        <w:t xml:space="preserve"> and improved links with </w:t>
      </w:r>
      <w:r>
        <w:t xml:space="preserve">local </w:t>
      </w:r>
      <w:r w:rsidRPr="006E23FC">
        <w:t>sports clubs.</w:t>
      </w:r>
    </w:p>
    <w:p w:rsidR="001D7874" w:rsidRPr="00886183" w:rsidRDefault="00CA6BB1" w:rsidP="00632F34">
      <w:pPr>
        <w:pStyle w:val="Bulletskeyfindings-lastbullet"/>
      </w:pPr>
      <w:r>
        <w:t>Very few school</w:t>
      </w:r>
      <w:r w:rsidR="00306B72">
        <w:t>s</w:t>
      </w:r>
      <w:r>
        <w:t xml:space="preserve"> were using their funding to i</w:t>
      </w:r>
      <w:r w:rsidR="007C6C76">
        <w:t>mprove</w:t>
      </w:r>
      <w:r>
        <w:t xml:space="preserve"> </w:t>
      </w:r>
      <w:r w:rsidR="005423EB">
        <w:t>pupils’</w:t>
      </w:r>
      <w:r w:rsidR="005423EB" w:rsidRPr="00886183">
        <w:t xml:space="preserve"> </w:t>
      </w:r>
      <w:r w:rsidR="007C6C76" w:rsidRPr="00886183">
        <w:t>health and well-being</w:t>
      </w:r>
      <w:r w:rsidR="005423EB">
        <w:t>, especially those</w:t>
      </w:r>
      <w:r>
        <w:t xml:space="preserve"> known to be</w:t>
      </w:r>
      <w:r w:rsidR="002104DC">
        <w:t xml:space="preserve"> </w:t>
      </w:r>
      <w:r w:rsidR="007C6C76" w:rsidRPr="00886183">
        <w:t xml:space="preserve">overweight </w:t>
      </w:r>
      <w:r>
        <w:t xml:space="preserve">or </w:t>
      </w:r>
      <w:r w:rsidR="007C6C76" w:rsidRPr="00886183">
        <w:t>obes</w:t>
      </w:r>
      <w:r>
        <w:t>e.</w:t>
      </w:r>
      <w:r w:rsidR="00306B72">
        <w:t xml:space="preserve"> </w:t>
      </w:r>
      <w:r w:rsidR="008452F6" w:rsidRPr="00886183">
        <w:rPr>
          <w:lang w:eastAsia="en-GB"/>
        </w:rPr>
        <w:t>In particular, the</w:t>
      </w:r>
      <w:r w:rsidR="00DE06D2" w:rsidRPr="00886183">
        <w:rPr>
          <w:lang w:eastAsia="en-GB"/>
        </w:rPr>
        <w:t>re</w:t>
      </w:r>
      <w:r w:rsidR="008452F6" w:rsidRPr="00886183">
        <w:rPr>
          <w:lang w:eastAsia="en-GB"/>
        </w:rPr>
        <w:t xml:space="preserve"> was a lack of engagement </w:t>
      </w:r>
      <w:r w:rsidR="001D7874" w:rsidRPr="00886183">
        <w:rPr>
          <w:lang w:eastAsia="en-GB"/>
        </w:rPr>
        <w:t xml:space="preserve">with parents and </w:t>
      </w:r>
      <w:r>
        <w:rPr>
          <w:lang w:eastAsia="en-GB"/>
        </w:rPr>
        <w:t xml:space="preserve">local health </w:t>
      </w:r>
      <w:r w:rsidR="001D7874" w:rsidRPr="00886183">
        <w:rPr>
          <w:lang w:eastAsia="en-GB"/>
        </w:rPr>
        <w:t>agencies</w:t>
      </w:r>
      <w:r w:rsidR="00DE06D2" w:rsidRPr="00886183">
        <w:rPr>
          <w:lang w:eastAsia="en-GB"/>
        </w:rPr>
        <w:t xml:space="preserve"> to develop and implement effective approaches to </w:t>
      </w:r>
      <w:r w:rsidR="00425297">
        <w:rPr>
          <w:lang w:eastAsia="en-GB"/>
        </w:rPr>
        <w:t xml:space="preserve">tackle </w:t>
      </w:r>
      <w:r w:rsidR="005423EB">
        <w:rPr>
          <w:lang w:eastAsia="en-GB"/>
        </w:rPr>
        <w:t>these issues</w:t>
      </w:r>
      <w:r w:rsidR="001D7874" w:rsidRPr="00886183">
        <w:t>.</w:t>
      </w:r>
    </w:p>
    <w:p w:rsidR="009500D5" w:rsidRDefault="009500D5" w:rsidP="009500D5">
      <w:pPr>
        <w:pStyle w:val="Heading1"/>
      </w:pPr>
      <w:bookmarkStart w:id="4" w:name="_Toc400091240"/>
      <w:r>
        <w:t>Recommendations</w:t>
      </w:r>
      <w:bookmarkEnd w:id="4"/>
    </w:p>
    <w:p w:rsidR="001D7874" w:rsidRPr="00403054" w:rsidRDefault="00422035" w:rsidP="00403054">
      <w:pPr>
        <w:pStyle w:val="Unnumberedparagraph"/>
        <w:rPr>
          <w:b/>
          <w:lang w:eastAsia="en-GB"/>
        </w:rPr>
      </w:pPr>
      <w:r w:rsidRPr="00403054">
        <w:rPr>
          <w:b/>
          <w:lang w:eastAsia="en-GB"/>
        </w:rPr>
        <w:t>S</w:t>
      </w:r>
      <w:r w:rsidR="001D7874" w:rsidRPr="00403054">
        <w:rPr>
          <w:b/>
          <w:lang w:eastAsia="en-GB"/>
        </w:rPr>
        <w:t>chools should:</w:t>
      </w:r>
    </w:p>
    <w:p w:rsidR="00796F53" w:rsidRDefault="00402CEE" w:rsidP="002A7D23">
      <w:pPr>
        <w:pStyle w:val="Bulletsspaced"/>
        <w:rPr>
          <w:lang w:eastAsia="en-GB"/>
        </w:rPr>
      </w:pPr>
      <w:r>
        <w:rPr>
          <w:lang w:eastAsia="en-GB"/>
        </w:rPr>
        <w:t>e</w:t>
      </w:r>
      <w:r w:rsidRPr="00886183">
        <w:rPr>
          <w:lang w:eastAsia="en-GB"/>
        </w:rPr>
        <w:t xml:space="preserve">nsure </w:t>
      </w:r>
      <w:r w:rsidR="001D7874" w:rsidRPr="00886183">
        <w:rPr>
          <w:lang w:eastAsia="en-GB"/>
        </w:rPr>
        <w:t xml:space="preserve">that </w:t>
      </w:r>
      <w:r w:rsidR="00425297">
        <w:rPr>
          <w:lang w:eastAsia="en-GB"/>
        </w:rPr>
        <w:t xml:space="preserve">their </w:t>
      </w:r>
      <w:r w:rsidR="001D7874" w:rsidRPr="00886183">
        <w:rPr>
          <w:lang w:eastAsia="en-GB"/>
        </w:rPr>
        <w:t>strategic plans for us</w:t>
      </w:r>
      <w:r w:rsidR="00425297">
        <w:rPr>
          <w:lang w:eastAsia="en-GB"/>
        </w:rPr>
        <w:t>ing</w:t>
      </w:r>
      <w:r w:rsidR="001D7874" w:rsidRPr="00886183">
        <w:rPr>
          <w:lang w:eastAsia="en-GB"/>
        </w:rPr>
        <w:t xml:space="preserve"> the new funding </w:t>
      </w:r>
      <w:r w:rsidR="00425297">
        <w:rPr>
          <w:lang w:eastAsia="en-GB"/>
        </w:rPr>
        <w:t>include</w:t>
      </w:r>
      <w:r w:rsidR="001D7874" w:rsidRPr="00886183">
        <w:rPr>
          <w:lang w:eastAsia="en-GB"/>
        </w:rPr>
        <w:t xml:space="preserve"> </w:t>
      </w:r>
      <w:r w:rsidR="002D6DC4">
        <w:rPr>
          <w:lang w:eastAsia="en-GB"/>
        </w:rPr>
        <w:t xml:space="preserve">clear, measurable </w:t>
      </w:r>
      <w:r w:rsidR="001D7874" w:rsidRPr="00886183">
        <w:rPr>
          <w:lang w:eastAsia="en-GB"/>
        </w:rPr>
        <w:t>targets for improvement</w:t>
      </w:r>
    </w:p>
    <w:p w:rsidR="002A7D23" w:rsidRDefault="00425297" w:rsidP="002A7D23">
      <w:pPr>
        <w:pStyle w:val="Bulletsspaced"/>
        <w:rPr>
          <w:lang w:eastAsia="en-GB"/>
        </w:rPr>
      </w:pPr>
      <w:r>
        <w:rPr>
          <w:lang w:eastAsia="en-GB"/>
        </w:rPr>
        <w:t xml:space="preserve">clearly show </w:t>
      </w:r>
      <w:r w:rsidR="002104DC">
        <w:rPr>
          <w:lang w:eastAsia="en-GB"/>
        </w:rPr>
        <w:t xml:space="preserve">how school leaders will evaluate </w:t>
      </w:r>
      <w:r w:rsidR="001D7874" w:rsidRPr="00886183">
        <w:rPr>
          <w:lang w:eastAsia="en-GB"/>
        </w:rPr>
        <w:t>the impact</w:t>
      </w:r>
      <w:r w:rsidR="0098141F">
        <w:rPr>
          <w:lang w:eastAsia="en-GB"/>
        </w:rPr>
        <w:t xml:space="preserve"> that</w:t>
      </w:r>
      <w:r w:rsidR="001D7874" w:rsidRPr="00886183">
        <w:rPr>
          <w:lang w:eastAsia="en-GB"/>
        </w:rPr>
        <w:t xml:space="preserve"> </w:t>
      </w:r>
      <w:r w:rsidR="007F5355">
        <w:rPr>
          <w:lang w:eastAsia="en-GB"/>
        </w:rPr>
        <w:t xml:space="preserve">the </w:t>
      </w:r>
      <w:r w:rsidR="005D5D9C">
        <w:rPr>
          <w:lang w:eastAsia="en-GB"/>
        </w:rPr>
        <w:t xml:space="preserve">premium </w:t>
      </w:r>
      <w:r w:rsidR="007F5355">
        <w:rPr>
          <w:lang w:eastAsia="en-GB"/>
        </w:rPr>
        <w:t>is having</w:t>
      </w:r>
      <w:r w:rsidR="002104DC">
        <w:rPr>
          <w:lang w:eastAsia="en-GB"/>
        </w:rPr>
        <w:t xml:space="preserve"> on improving </w:t>
      </w:r>
      <w:r>
        <w:rPr>
          <w:lang w:eastAsia="en-GB"/>
        </w:rPr>
        <w:t>PE and sports provision</w:t>
      </w:r>
    </w:p>
    <w:p w:rsidR="002A7D23" w:rsidRDefault="00402CEE" w:rsidP="002A7D23">
      <w:pPr>
        <w:pStyle w:val="Bulletsspaced"/>
        <w:rPr>
          <w:lang w:eastAsia="en-GB"/>
        </w:rPr>
      </w:pPr>
      <w:r>
        <w:rPr>
          <w:lang w:eastAsia="en-GB"/>
        </w:rPr>
        <w:t>r</w:t>
      </w:r>
      <w:r w:rsidRPr="00886183">
        <w:rPr>
          <w:lang w:eastAsia="en-GB"/>
        </w:rPr>
        <w:t xml:space="preserve">egularly </w:t>
      </w:r>
      <w:r w:rsidR="001D7874" w:rsidRPr="00886183">
        <w:rPr>
          <w:lang w:eastAsia="en-GB"/>
        </w:rPr>
        <w:t xml:space="preserve">monitor the work of specialist </w:t>
      </w:r>
      <w:r w:rsidR="002104DC">
        <w:rPr>
          <w:lang w:eastAsia="en-GB"/>
        </w:rPr>
        <w:t xml:space="preserve">PE </w:t>
      </w:r>
      <w:r w:rsidR="001D7874" w:rsidRPr="00886183">
        <w:rPr>
          <w:lang w:eastAsia="en-GB"/>
        </w:rPr>
        <w:t xml:space="preserve">teachers and sports coaches </w:t>
      </w:r>
      <w:r w:rsidR="002104DC">
        <w:rPr>
          <w:lang w:eastAsia="en-GB"/>
        </w:rPr>
        <w:t>to</w:t>
      </w:r>
      <w:r w:rsidR="001D7874" w:rsidRPr="00886183">
        <w:rPr>
          <w:lang w:eastAsia="en-GB"/>
        </w:rPr>
        <w:t xml:space="preserve"> ensure that their teaching and coaching are </w:t>
      </w:r>
      <w:r w:rsidR="000D3969">
        <w:rPr>
          <w:lang w:eastAsia="en-GB"/>
        </w:rPr>
        <w:t xml:space="preserve">consistently </w:t>
      </w:r>
      <w:r w:rsidR="001D7874" w:rsidRPr="00886183">
        <w:rPr>
          <w:lang w:eastAsia="en-GB"/>
        </w:rPr>
        <w:t>good</w:t>
      </w:r>
    </w:p>
    <w:p w:rsidR="002A7D23" w:rsidRDefault="00F96585" w:rsidP="002A7D23">
      <w:pPr>
        <w:pStyle w:val="Bulletsspaced"/>
      </w:pPr>
      <w:r>
        <w:rPr>
          <w:lang w:eastAsia="en-GB"/>
        </w:rPr>
        <w:t>e</w:t>
      </w:r>
      <w:r w:rsidRPr="00886183">
        <w:rPr>
          <w:lang w:eastAsia="en-GB"/>
        </w:rPr>
        <w:t xml:space="preserve">nsure </w:t>
      </w:r>
      <w:r w:rsidR="001D7874" w:rsidRPr="00886183">
        <w:rPr>
          <w:lang w:eastAsia="en-GB"/>
        </w:rPr>
        <w:t xml:space="preserve">that </w:t>
      </w:r>
      <w:r w:rsidR="00425297">
        <w:rPr>
          <w:lang w:eastAsia="en-GB"/>
        </w:rPr>
        <w:t>the professional</w:t>
      </w:r>
      <w:r w:rsidR="001D7874" w:rsidRPr="00886183">
        <w:rPr>
          <w:lang w:eastAsia="en-GB"/>
        </w:rPr>
        <w:t xml:space="preserve"> development</w:t>
      </w:r>
      <w:r w:rsidR="00425297">
        <w:rPr>
          <w:lang w:eastAsia="en-GB"/>
        </w:rPr>
        <w:t xml:space="preserve"> of staff</w:t>
      </w:r>
      <w:r w:rsidR="001D7874" w:rsidRPr="00886183">
        <w:rPr>
          <w:lang w:eastAsia="en-GB"/>
        </w:rPr>
        <w:t xml:space="preserve"> is systematically planned </w:t>
      </w:r>
      <w:r w:rsidR="00425297">
        <w:rPr>
          <w:lang w:eastAsia="en-GB"/>
        </w:rPr>
        <w:t xml:space="preserve">and tailored to the </w:t>
      </w:r>
      <w:r w:rsidR="007F5355">
        <w:rPr>
          <w:lang w:eastAsia="en-GB"/>
        </w:rPr>
        <w:t xml:space="preserve">individual </w:t>
      </w:r>
      <w:r w:rsidR="00425297">
        <w:rPr>
          <w:lang w:eastAsia="en-GB"/>
        </w:rPr>
        <w:t>needs of teachers and classroom assistants</w:t>
      </w:r>
    </w:p>
    <w:p w:rsidR="001D7874" w:rsidRPr="00886183" w:rsidRDefault="002104DC" w:rsidP="002A7D23">
      <w:pPr>
        <w:pStyle w:val="Bulletsspaced"/>
      </w:pPr>
      <w:r>
        <w:rPr>
          <w:lang w:eastAsia="en-GB"/>
        </w:rPr>
        <w:t xml:space="preserve">monitor the impact </w:t>
      </w:r>
      <w:r w:rsidR="00BD1503">
        <w:rPr>
          <w:lang w:eastAsia="en-GB"/>
        </w:rPr>
        <w:t xml:space="preserve">of professional </w:t>
      </w:r>
      <w:r w:rsidR="00CC2254">
        <w:rPr>
          <w:lang w:eastAsia="en-GB"/>
        </w:rPr>
        <w:t>develo</w:t>
      </w:r>
      <w:r w:rsidR="00BD1503">
        <w:rPr>
          <w:lang w:eastAsia="en-GB"/>
        </w:rPr>
        <w:t xml:space="preserve">pment </w:t>
      </w:r>
      <w:r w:rsidR="00271F70">
        <w:rPr>
          <w:lang w:eastAsia="en-GB"/>
        </w:rPr>
        <w:t xml:space="preserve">to ensure </w:t>
      </w:r>
      <w:r w:rsidR="001D7874" w:rsidRPr="00886183">
        <w:rPr>
          <w:lang w:eastAsia="en-GB"/>
        </w:rPr>
        <w:t>a lasting legacy of consistently good teaching</w:t>
      </w:r>
      <w:r w:rsidR="00425297">
        <w:rPr>
          <w:lang w:eastAsia="en-GB"/>
        </w:rPr>
        <w:t xml:space="preserve"> of PE</w:t>
      </w:r>
      <w:r w:rsidR="001D7874" w:rsidRPr="00886183">
        <w:rPr>
          <w:lang w:eastAsia="en-GB"/>
        </w:rPr>
        <w:t xml:space="preserve"> </w:t>
      </w:r>
    </w:p>
    <w:p w:rsidR="00422035" w:rsidRPr="00422035" w:rsidRDefault="00F96585" w:rsidP="002A7D23">
      <w:pPr>
        <w:pStyle w:val="Bulletsspaced"/>
      </w:pPr>
      <w:r>
        <w:rPr>
          <w:lang w:eastAsia="en-GB"/>
        </w:rPr>
        <w:t>i</w:t>
      </w:r>
      <w:r w:rsidRPr="00886183">
        <w:rPr>
          <w:lang w:eastAsia="en-GB"/>
        </w:rPr>
        <w:t xml:space="preserve">dentify </w:t>
      </w:r>
      <w:r w:rsidR="001D7874" w:rsidRPr="00886183">
        <w:rPr>
          <w:lang w:eastAsia="en-GB"/>
        </w:rPr>
        <w:t>‘non-participants’</w:t>
      </w:r>
      <w:r w:rsidR="007F5355">
        <w:rPr>
          <w:lang w:eastAsia="en-GB"/>
        </w:rPr>
        <w:t xml:space="preserve"> in extra-curricular sport</w:t>
      </w:r>
      <w:r w:rsidR="001D7874" w:rsidRPr="00886183">
        <w:rPr>
          <w:lang w:eastAsia="en-GB"/>
        </w:rPr>
        <w:t xml:space="preserve"> and </w:t>
      </w:r>
      <w:r w:rsidR="002104DC">
        <w:rPr>
          <w:lang w:eastAsia="en-GB"/>
        </w:rPr>
        <w:t>provide additional activities</w:t>
      </w:r>
      <w:r w:rsidR="00271F70">
        <w:rPr>
          <w:lang w:eastAsia="en-GB"/>
        </w:rPr>
        <w:t xml:space="preserve"> </w:t>
      </w:r>
      <w:r w:rsidR="001D7874" w:rsidRPr="00886183">
        <w:rPr>
          <w:lang w:eastAsia="en-GB"/>
        </w:rPr>
        <w:t xml:space="preserve">to encourage their immediate and </w:t>
      </w:r>
      <w:r>
        <w:rPr>
          <w:lang w:eastAsia="en-GB"/>
        </w:rPr>
        <w:t>longer-term</w:t>
      </w:r>
      <w:r w:rsidR="001D7874" w:rsidRPr="00886183">
        <w:rPr>
          <w:lang w:eastAsia="en-GB"/>
        </w:rPr>
        <w:t xml:space="preserve"> participation in sport and physical activit</w:t>
      </w:r>
      <w:r w:rsidR="00425297">
        <w:rPr>
          <w:lang w:eastAsia="en-GB"/>
        </w:rPr>
        <w:t>y</w:t>
      </w:r>
      <w:r w:rsidR="001D7874" w:rsidRPr="00886183">
        <w:rPr>
          <w:lang w:eastAsia="en-GB"/>
        </w:rPr>
        <w:t xml:space="preserve"> </w:t>
      </w:r>
    </w:p>
    <w:p w:rsidR="00695D92" w:rsidRDefault="002104DC" w:rsidP="002A7D23">
      <w:pPr>
        <w:pStyle w:val="Bulletsspaced"/>
        <w:rPr>
          <w:lang w:eastAsia="en-GB"/>
        </w:rPr>
      </w:pPr>
      <w:r>
        <w:rPr>
          <w:lang w:eastAsia="en-GB"/>
        </w:rPr>
        <w:t>introduce</w:t>
      </w:r>
      <w:r w:rsidR="003411E8" w:rsidRPr="00695D92">
        <w:rPr>
          <w:lang w:eastAsia="en-GB"/>
        </w:rPr>
        <w:t xml:space="preserve"> activities specifically aimed at</w:t>
      </w:r>
      <w:r>
        <w:rPr>
          <w:lang w:eastAsia="en-GB"/>
        </w:rPr>
        <w:t xml:space="preserve"> enabling</w:t>
      </w:r>
      <w:r w:rsidR="003411E8" w:rsidRPr="00695D92">
        <w:rPr>
          <w:lang w:eastAsia="en-GB"/>
        </w:rPr>
        <w:t xml:space="preserve"> </w:t>
      </w:r>
      <w:r w:rsidR="00422035" w:rsidRPr="00695D92">
        <w:rPr>
          <w:lang w:eastAsia="en-GB"/>
        </w:rPr>
        <w:t xml:space="preserve">their most able </w:t>
      </w:r>
      <w:r w:rsidR="00425297">
        <w:rPr>
          <w:lang w:eastAsia="en-GB"/>
        </w:rPr>
        <w:t>pupils</w:t>
      </w:r>
      <w:r>
        <w:rPr>
          <w:lang w:eastAsia="en-GB"/>
        </w:rPr>
        <w:t xml:space="preserve"> to achieve high standards in PE and sport</w:t>
      </w:r>
    </w:p>
    <w:p w:rsidR="001D7874" w:rsidRPr="00695D92" w:rsidRDefault="00425297" w:rsidP="002A7D23">
      <w:pPr>
        <w:pStyle w:val="Bulletsspaced"/>
        <w:rPr>
          <w:lang w:eastAsia="en-GB"/>
        </w:rPr>
      </w:pPr>
      <w:r>
        <w:rPr>
          <w:lang w:eastAsia="en-GB"/>
        </w:rPr>
        <w:lastRenderedPageBreak/>
        <w:t>forge</w:t>
      </w:r>
      <w:r w:rsidR="001D7874" w:rsidRPr="00695D92">
        <w:rPr>
          <w:lang w:eastAsia="en-GB"/>
        </w:rPr>
        <w:t xml:space="preserve"> links with a wide</w:t>
      </w:r>
      <w:r>
        <w:rPr>
          <w:lang w:eastAsia="en-GB"/>
        </w:rPr>
        <w:t>r</w:t>
      </w:r>
      <w:r w:rsidR="001D7874" w:rsidRPr="00695D92">
        <w:rPr>
          <w:lang w:eastAsia="en-GB"/>
        </w:rPr>
        <w:t xml:space="preserve"> range of external sports clubs</w:t>
      </w:r>
      <w:r>
        <w:rPr>
          <w:lang w:eastAsia="en-GB"/>
        </w:rPr>
        <w:t xml:space="preserve"> to achieve</w:t>
      </w:r>
      <w:r w:rsidR="001D7874" w:rsidRPr="00695D92">
        <w:rPr>
          <w:lang w:eastAsia="en-GB"/>
        </w:rPr>
        <w:t xml:space="preserve"> sustainable way</w:t>
      </w:r>
      <w:r w:rsidR="007F5355">
        <w:rPr>
          <w:lang w:eastAsia="en-GB"/>
        </w:rPr>
        <w:t>s</w:t>
      </w:r>
      <w:r w:rsidR="001D7874" w:rsidRPr="00695D92">
        <w:rPr>
          <w:lang w:eastAsia="en-GB"/>
        </w:rPr>
        <w:t xml:space="preserve"> of </w:t>
      </w:r>
      <w:r w:rsidR="007F5355">
        <w:rPr>
          <w:lang w:eastAsia="en-GB"/>
        </w:rPr>
        <w:t>engaging all pupils in physical activity and sport</w:t>
      </w:r>
    </w:p>
    <w:p w:rsidR="002A7D23" w:rsidRDefault="00425297" w:rsidP="002A7D23">
      <w:pPr>
        <w:pStyle w:val="Bulletsspaced-lastbullet"/>
        <w:rPr>
          <w:lang w:eastAsia="en-GB"/>
        </w:rPr>
      </w:pPr>
      <w:r>
        <w:rPr>
          <w:lang w:eastAsia="en-GB"/>
        </w:rPr>
        <w:t>work closely</w:t>
      </w:r>
      <w:r w:rsidR="000D3969">
        <w:rPr>
          <w:lang w:eastAsia="en-GB"/>
        </w:rPr>
        <w:t xml:space="preserve"> with parents</w:t>
      </w:r>
      <w:r w:rsidR="002104DC">
        <w:rPr>
          <w:lang w:eastAsia="en-GB"/>
        </w:rPr>
        <w:t xml:space="preserve"> and carers</w:t>
      </w:r>
      <w:r w:rsidR="000D3969">
        <w:rPr>
          <w:lang w:eastAsia="en-GB"/>
        </w:rPr>
        <w:t xml:space="preserve"> and local health </w:t>
      </w:r>
      <w:r w:rsidRPr="00886183">
        <w:rPr>
          <w:lang w:eastAsia="en-GB"/>
        </w:rPr>
        <w:t>agencies</w:t>
      </w:r>
      <w:r>
        <w:rPr>
          <w:lang w:eastAsia="en-GB"/>
        </w:rPr>
        <w:t xml:space="preserve"> to</w:t>
      </w:r>
      <w:r w:rsidR="001D7874" w:rsidRPr="00886183">
        <w:rPr>
          <w:lang w:eastAsia="en-GB"/>
        </w:rPr>
        <w:t xml:space="preserve"> promot</w:t>
      </w:r>
      <w:r>
        <w:rPr>
          <w:lang w:eastAsia="en-GB"/>
        </w:rPr>
        <w:t>e</w:t>
      </w:r>
      <w:r w:rsidR="004D464D">
        <w:rPr>
          <w:lang w:eastAsia="en-GB"/>
        </w:rPr>
        <w:t xml:space="preserve"> </w:t>
      </w:r>
      <w:r w:rsidR="002104DC">
        <w:rPr>
          <w:lang w:eastAsia="en-GB"/>
        </w:rPr>
        <w:t>the</w:t>
      </w:r>
      <w:r w:rsidR="001D7874" w:rsidRPr="00886183">
        <w:rPr>
          <w:lang w:eastAsia="en-GB"/>
        </w:rPr>
        <w:t xml:space="preserve"> health and well-being</w:t>
      </w:r>
      <w:r w:rsidR="00854B0B">
        <w:rPr>
          <w:lang w:eastAsia="en-GB"/>
        </w:rPr>
        <w:t xml:space="preserve"> of </w:t>
      </w:r>
      <w:r w:rsidR="005423EB">
        <w:rPr>
          <w:lang w:eastAsia="en-GB"/>
        </w:rPr>
        <w:t xml:space="preserve">all </w:t>
      </w:r>
      <w:r w:rsidR="00854B0B">
        <w:rPr>
          <w:lang w:eastAsia="en-GB"/>
        </w:rPr>
        <w:t>pupils</w:t>
      </w:r>
      <w:r w:rsidR="005423EB">
        <w:rPr>
          <w:lang w:eastAsia="en-GB"/>
        </w:rPr>
        <w:t>,</w:t>
      </w:r>
      <w:r w:rsidR="002104DC">
        <w:rPr>
          <w:lang w:eastAsia="en-GB"/>
        </w:rPr>
        <w:t xml:space="preserve"> </w:t>
      </w:r>
      <w:r w:rsidR="005423EB">
        <w:rPr>
          <w:lang w:eastAsia="en-GB"/>
        </w:rPr>
        <w:t xml:space="preserve">especially those who are </w:t>
      </w:r>
      <w:r w:rsidR="002104DC">
        <w:rPr>
          <w:lang w:eastAsia="en-GB"/>
        </w:rPr>
        <w:t>overweight or obese.</w:t>
      </w:r>
    </w:p>
    <w:p w:rsidR="001D7874" w:rsidRPr="002A7D23" w:rsidRDefault="001D7874" w:rsidP="002A7D23">
      <w:pPr>
        <w:pStyle w:val="Unnumberedparagraph"/>
        <w:rPr>
          <w:b/>
          <w:bCs/>
          <w:lang w:eastAsia="en-GB"/>
        </w:rPr>
      </w:pPr>
      <w:r w:rsidRPr="002A7D23">
        <w:rPr>
          <w:b/>
          <w:bCs/>
          <w:lang w:eastAsia="en-GB"/>
        </w:rPr>
        <w:t>Government departments should:</w:t>
      </w:r>
    </w:p>
    <w:p w:rsidR="002A7D23" w:rsidRDefault="00F96585" w:rsidP="002A7D23">
      <w:pPr>
        <w:pStyle w:val="Bulletsspaced-lastbullet"/>
        <w:rPr>
          <w:lang w:eastAsia="en-GB"/>
        </w:rPr>
      </w:pPr>
      <w:r>
        <w:rPr>
          <w:lang w:eastAsia="en-GB"/>
        </w:rPr>
        <w:t>p</w:t>
      </w:r>
      <w:r w:rsidRPr="00886183">
        <w:rPr>
          <w:lang w:eastAsia="en-GB"/>
        </w:rPr>
        <w:t xml:space="preserve">rovide </w:t>
      </w:r>
      <w:r w:rsidR="000D3969">
        <w:rPr>
          <w:lang w:eastAsia="en-GB"/>
        </w:rPr>
        <w:t xml:space="preserve">further </w:t>
      </w:r>
      <w:r w:rsidR="003411E8" w:rsidRPr="00886183">
        <w:rPr>
          <w:lang w:eastAsia="en-GB"/>
        </w:rPr>
        <w:t xml:space="preserve">advice to schools </w:t>
      </w:r>
      <w:r w:rsidR="001C5C62">
        <w:rPr>
          <w:lang w:eastAsia="en-GB"/>
        </w:rPr>
        <w:t>about</w:t>
      </w:r>
      <w:r w:rsidR="003411E8" w:rsidRPr="00886183">
        <w:rPr>
          <w:lang w:eastAsia="en-GB"/>
        </w:rPr>
        <w:t xml:space="preserve"> how </w:t>
      </w:r>
      <w:r w:rsidR="000D3969">
        <w:rPr>
          <w:lang w:eastAsia="en-GB"/>
        </w:rPr>
        <w:t>to</w:t>
      </w:r>
      <w:r w:rsidR="003411E8" w:rsidRPr="00886183">
        <w:rPr>
          <w:lang w:eastAsia="en-GB"/>
        </w:rPr>
        <w:t xml:space="preserve"> engage with health agencies and parents to promote </w:t>
      </w:r>
      <w:r w:rsidR="005423EB">
        <w:rPr>
          <w:lang w:eastAsia="en-GB"/>
        </w:rPr>
        <w:t>pupils’</w:t>
      </w:r>
      <w:r w:rsidR="005423EB" w:rsidRPr="00886183">
        <w:rPr>
          <w:lang w:eastAsia="en-GB"/>
        </w:rPr>
        <w:t xml:space="preserve"> </w:t>
      </w:r>
      <w:r w:rsidR="003411E8" w:rsidRPr="00886183">
        <w:rPr>
          <w:lang w:eastAsia="en-GB"/>
        </w:rPr>
        <w:t>health and well-being</w:t>
      </w:r>
      <w:r w:rsidR="005423EB">
        <w:rPr>
          <w:lang w:eastAsia="en-GB"/>
        </w:rPr>
        <w:t xml:space="preserve">, especially concerning those </w:t>
      </w:r>
      <w:r w:rsidR="00E3021A">
        <w:rPr>
          <w:lang w:eastAsia="en-GB"/>
        </w:rPr>
        <w:t xml:space="preserve">pupils </w:t>
      </w:r>
      <w:r w:rsidR="005423EB">
        <w:rPr>
          <w:lang w:eastAsia="en-GB"/>
        </w:rPr>
        <w:t>who are</w:t>
      </w:r>
      <w:r w:rsidR="00854B0B">
        <w:rPr>
          <w:lang w:eastAsia="en-GB"/>
        </w:rPr>
        <w:t xml:space="preserve"> overweight or obese.</w:t>
      </w:r>
    </w:p>
    <w:p w:rsidR="00590467" w:rsidRPr="002A7D23" w:rsidRDefault="00590467" w:rsidP="002A7D23">
      <w:pPr>
        <w:pStyle w:val="Unnumberedparagraph"/>
        <w:rPr>
          <w:b/>
          <w:bCs/>
          <w:lang w:eastAsia="en-GB"/>
        </w:rPr>
      </w:pPr>
      <w:r w:rsidRPr="002A7D23">
        <w:rPr>
          <w:b/>
          <w:bCs/>
          <w:lang w:eastAsia="en-GB"/>
        </w:rPr>
        <w:t xml:space="preserve">Ofsted </w:t>
      </w:r>
      <w:r w:rsidR="00E049AC" w:rsidRPr="002A7D23">
        <w:rPr>
          <w:b/>
          <w:bCs/>
          <w:lang w:eastAsia="en-GB"/>
        </w:rPr>
        <w:t>will</w:t>
      </w:r>
      <w:r w:rsidRPr="002A7D23">
        <w:rPr>
          <w:b/>
          <w:bCs/>
          <w:lang w:eastAsia="en-GB"/>
        </w:rPr>
        <w:t>:</w:t>
      </w:r>
    </w:p>
    <w:p w:rsidR="002A7D23" w:rsidRPr="005A04F1" w:rsidRDefault="00590467" w:rsidP="005A04F1">
      <w:pPr>
        <w:pStyle w:val="Bulletsspaced-lastbullet"/>
        <w:rPr>
          <w:lang w:eastAsia="en-GB"/>
        </w:rPr>
      </w:pPr>
      <w:r w:rsidRPr="005A04F1">
        <w:rPr>
          <w:lang w:eastAsia="en-GB"/>
        </w:rPr>
        <w:t xml:space="preserve">continue to evaluate the </w:t>
      </w:r>
      <w:r w:rsidR="0013225B" w:rsidRPr="005A04F1">
        <w:rPr>
          <w:lang w:eastAsia="en-GB"/>
        </w:rPr>
        <w:t>use</w:t>
      </w:r>
      <w:r w:rsidRPr="005A04F1">
        <w:rPr>
          <w:lang w:eastAsia="en-GB"/>
        </w:rPr>
        <w:t xml:space="preserve"> of the </w:t>
      </w:r>
      <w:r w:rsidR="005D5D9C">
        <w:rPr>
          <w:lang w:eastAsia="en-GB"/>
        </w:rPr>
        <w:t>p</w:t>
      </w:r>
      <w:r w:rsidR="005D5D9C" w:rsidRPr="005A04F1">
        <w:rPr>
          <w:lang w:eastAsia="en-GB"/>
        </w:rPr>
        <w:t xml:space="preserve">remium </w:t>
      </w:r>
      <w:r w:rsidR="00DA46E9" w:rsidRPr="005A04F1">
        <w:rPr>
          <w:lang w:eastAsia="en-GB"/>
        </w:rPr>
        <w:t>in section 5 inspections</w:t>
      </w:r>
      <w:r w:rsidRPr="005A04F1">
        <w:rPr>
          <w:lang w:eastAsia="en-GB"/>
        </w:rPr>
        <w:t>, focus</w:t>
      </w:r>
      <w:r w:rsidR="000D3969" w:rsidRPr="005A04F1">
        <w:rPr>
          <w:lang w:eastAsia="en-GB"/>
        </w:rPr>
        <w:t>ing particular</w:t>
      </w:r>
      <w:r w:rsidR="008D445B">
        <w:rPr>
          <w:lang w:eastAsia="en-GB"/>
        </w:rPr>
        <w:t>l</w:t>
      </w:r>
      <w:r w:rsidR="000D3969" w:rsidRPr="005A04F1">
        <w:rPr>
          <w:lang w:eastAsia="en-GB"/>
        </w:rPr>
        <w:t>y</w:t>
      </w:r>
      <w:r w:rsidRPr="005A04F1">
        <w:rPr>
          <w:lang w:eastAsia="en-GB"/>
        </w:rPr>
        <w:t xml:space="preserve"> on how effectively school</w:t>
      </w:r>
      <w:r w:rsidR="00854B0B" w:rsidRPr="005A04F1">
        <w:rPr>
          <w:lang w:eastAsia="en-GB"/>
        </w:rPr>
        <w:t xml:space="preserve"> leader</w:t>
      </w:r>
      <w:r w:rsidR="000D3969" w:rsidRPr="005A04F1">
        <w:rPr>
          <w:lang w:eastAsia="en-GB"/>
        </w:rPr>
        <w:t>s</w:t>
      </w:r>
      <w:r w:rsidR="007F5355" w:rsidRPr="005A04F1">
        <w:rPr>
          <w:lang w:eastAsia="en-GB"/>
        </w:rPr>
        <w:t xml:space="preserve"> </w:t>
      </w:r>
      <w:r w:rsidR="000D3969" w:rsidRPr="005A04F1">
        <w:rPr>
          <w:lang w:eastAsia="en-GB"/>
        </w:rPr>
        <w:t xml:space="preserve">monitor the impact of new funding over time on </w:t>
      </w:r>
      <w:r w:rsidR="005423EB">
        <w:rPr>
          <w:lang w:eastAsia="en-GB"/>
        </w:rPr>
        <w:t xml:space="preserve">increasing </w:t>
      </w:r>
      <w:r w:rsidR="000D3969" w:rsidRPr="005A04F1">
        <w:rPr>
          <w:lang w:eastAsia="en-GB"/>
        </w:rPr>
        <w:t>pupils’ participation</w:t>
      </w:r>
      <w:r w:rsidR="005423EB">
        <w:rPr>
          <w:lang w:eastAsia="en-GB"/>
        </w:rPr>
        <w:t>, improving</w:t>
      </w:r>
      <w:r w:rsidR="000D3969" w:rsidRPr="005A04F1">
        <w:rPr>
          <w:lang w:eastAsia="en-GB"/>
        </w:rPr>
        <w:t xml:space="preserve"> performance in PE and sport</w:t>
      </w:r>
      <w:r w:rsidR="007627F9">
        <w:rPr>
          <w:lang w:eastAsia="en-GB"/>
        </w:rPr>
        <w:t>,</w:t>
      </w:r>
      <w:r w:rsidR="005423EB">
        <w:rPr>
          <w:lang w:eastAsia="en-GB"/>
        </w:rPr>
        <w:t xml:space="preserve"> and promoting health and well-being</w:t>
      </w:r>
      <w:r w:rsidRPr="005A04F1">
        <w:rPr>
          <w:lang w:eastAsia="en-GB"/>
        </w:rPr>
        <w:t>.</w:t>
      </w:r>
    </w:p>
    <w:p w:rsidR="002A7D23" w:rsidRDefault="00617B93" w:rsidP="005A04F1">
      <w:pPr>
        <w:pStyle w:val="Heading1"/>
      </w:pPr>
      <w:bookmarkStart w:id="5" w:name="_Toc400091241"/>
      <w:r>
        <w:t>Good practice case studies</w:t>
      </w:r>
      <w:bookmarkEnd w:id="5"/>
      <w:r>
        <w:t xml:space="preserve"> </w:t>
      </w:r>
    </w:p>
    <w:p w:rsidR="002A7D23" w:rsidRDefault="00197566" w:rsidP="005A04F1">
      <w:pPr>
        <w:pStyle w:val="Heading2"/>
      </w:pPr>
      <w:r>
        <w:t>I</w:t>
      </w:r>
      <w:r w:rsidRPr="00E92A48">
        <w:t>mprov</w:t>
      </w:r>
      <w:r>
        <w:t>ing</w:t>
      </w:r>
      <w:r w:rsidRPr="00E92A48">
        <w:t xml:space="preserve"> the quality of </w:t>
      </w:r>
      <w:r>
        <w:t xml:space="preserve">PE </w:t>
      </w:r>
      <w:r w:rsidRPr="00E92A48">
        <w:t>teaching</w:t>
      </w:r>
    </w:p>
    <w:p w:rsidR="00FC4246" w:rsidRPr="00886183" w:rsidRDefault="00FC4246" w:rsidP="00B46B67">
      <w:pPr>
        <w:pStyle w:val="Quote"/>
      </w:pPr>
      <w:r w:rsidRPr="00B46B67">
        <w:t>‘The first principle is ensuring that all children get good</w:t>
      </w:r>
      <w:r w:rsidR="002951AF" w:rsidRPr="00B46B67">
        <w:t>-</w:t>
      </w:r>
      <w:r w:rsidRPr="00B46B67">
        <w:t>quality teaching in PE. If we don’t use the funding to achieve this, then we have missed out on a huge opportunity. But we can only do this if we train teachers and teaching assistants well</w:t>
      </w:r>
      <w:r w:rsidR="002951AF" w:rsidRPr="00B46B67">
        <w:t>.</w:t>
      </w:r>
      <w:r w:rsidRPr="00B46B67">
        <w:t xml:space="preserve">’ </w:t>
      </w:r>
      <w:r w:rsidR="0098141F">
        <w:br/>
      </w:r>
      <w:r w:rsidR="005D5D9C">
        <w:br/>
      </w:r>
      <w:proofErr w:type="spellStart"/>
      <w:r w:rsidRPr="00B46B67">
        <w:t>Headt</w:t>
      </w:r>
      <w:r w:rsidR="00681B88" w:rsidRPr="00B46B67">
        <w:t>eacher</w:t>
      </w:r>
      <w:proofErr w:type="spellEnd"/>
      <w:r w:rsidR="00681B88" w:rsidRPr="00B46B67">
        <w:t>, Archibald First School</w:t>
      </w:r>
      <w:r w:rsidR="004D464D" w:rsidRPr="00B46B67">
        <w:t xml:space="preserve"> </w:t>
      </w:r>
    </w:p>
    <w:p w:rsidR="005D5D9C" w:rsidRDefault="002F161E" w:rsidP="005A04F1">
      <w:pPr>
        <w:pStyle w:val="Unnumberedparagraph"/>
      </w:pPr>
      <w:proofErr w:type="spellStart"/>
      <w:r w:rsidRPr="00C22323">
        <w:t>Headteachers</w:t>
      </w:r>
      <w:proofErr w:type="spellEnd"/>
      <w:r w:rsidRPr="00C22323">
        <w:t xml:space="preserve"> in the </w:t>
      </w:r>
      <w:r w:rsidR="00116A28">
        <w:t xml:space="preserve">22 </w:t>
      </w:r>
      <w:r w:rsidRPr="00C22323">
        <w:t xml:space="preserve">schools </w:t>
      </w:r>
      <w:r w:rsidR="00ED2BA1">
        <w:t xml:space="preserve">visited </w:t>
      </w:r>
      <w:r w:rsidRPr="00C22323">
        <w:t xml:space="preserve">considered developing the skills and expertise in PE </w:t>
      </w:r>
      <w:r w:rsidR="00DF40A1">
        <w:t xml:space="preserve">of their staff </w:t>
      </w:r>
      <w:r w:rsidRPr="00C22323">
        <w:t xml:space="preserve">as the most sustainable way </w:t>
      </w:r>
      <w:r w:rsidR="00854B0B">
        <w:t>of</w:t>
      </w:r>
      <w:r w:rsidR="007F5355">
        <w:t xml:space="preserve"> </w:t>
      </w:r>
      <w:r w:rsidRPr="00C22323">
        <w:t>us</w:t>
      </w:r>
      <w:r w:rsidR="00854B0B">
        <w:t>ing</w:t>
      </w:r>
      <w:r w:rsidRPr="00C22323">
        <w:t xml:space="preserve"> the </w:t>
      </w:r>
      <w:r w:rsidR="001A262A" w:rsidRPr="00C22323">
        <w:t xml:space="preserve">PE and </w:t>
      </w:r>
      <w:r w:rsidR="005D5D9C">
        <w:t>s</w:t>
      </w:r>
      <w:r w:rsidR="005D5D9C" w:rsidRPr="00C22323">
        <w:t xml:space="preserve">port </w:t>
      </w:r>
      <w:r w:rsidR="005D5D9C">
        <w:t>p</w:t>
      </w:r>
      <w:r w:rsidR="005D5D9C" w:rsidRPr="00C22323">
        <w:t>remium</w:t>
      </w:r>
      <w:r w:rsidRPr="00C22323">
        <w:t>.</w:t>
      </w:r>
      <w:r w:rsidR="00ED2BA1">
        <w:t xml:space="preserve"> T</w:t>
      </w:r>
      <w:r w:rsidR="00021BB5">
        <w:t xml:space="preserve">he schools </w:t>
      </w:r>
      <w:r w:rsidR="0004149C" w:rsidRPr="00ED2BA1">
        <w:t xml:space="preserve">identified </w:t>
      </w:r>
      <w:r w:rsidR="00021BB5">
        <w:t xml:space="preserve">two key factors to ensure effective </w:t>
      </w:r>
      <w:r w:rsidR="0004149C" w:rsidRPr="00ED2BA1">
        <w:t>d</w:t>
      </w:r>
      <w:r w:rsidR="00446073" w:rsidRPr="00ED2BA1">
        <w:t>evelopment</w:t>
      </w:r>
      <w:r w:rsidR="00263A13" w:rsidRPr="00ED2BA1">
        <w:t xml:space="preserve"> activities </w:t>
      </w:r>
      <w:r w:rsidR="00446073" w:rsidRPr="00ED2BA1">
        <w:t>for staff</w:t>
      </w:r>
      <w:r w:rsidR="005D5D9C">
        <w:t xml:space="preserve">: </w:t>
      </w:r>
    </w:p>
    <w:p w:rsidR="005D5D9C" w:rsidRDefault="0004149C" w:rsidP="00AA3651">
      <w:pPr>
        <w:pStyle w:val="Numberedlist"/>
      </w:pPr>
      <w:r w:rsidRPr="00ED2BA1">
        <w:t>the quality of the specialists used to deliver the training</w:t>
      </w:r>
    </w:p>
    <w:p w:rsidR="002A7D23" w:rsidRDefault="0004149C" w:rsidP="00AA3651">
      <w:pPr>
        <w:pStyle w:val="Numberedlist-lastnumber"/>
      </w:pPr>
      <w:r w:rsidRPr="00ED2BA1">
        <w:t>the opportunity for staff to do more than just observe</w:t>
      </w:r>
      <w:r w:rsidR="00446073" w:rsidRPr="00ED2BA1">
        <w:t xml:space="preserve"> these </w:t>
      </w:r>
      <w:r w:rsidR="00263A13" w:rsidRPr="00ED2BA1">
        <w:t>specialists</w:t>
      </w:r>
      <w:r w:rsidR="002F161E" w:rsidRPr="00ED2BA1">
        <w:t xml:space="preserve"> teaching pupils</w:t>
      </w:r>
      <w:r w:rsidRPr="00ED2BA1">
        <w:t>.</w:t>
      </w:r>
    </w:p>
    <w:p w:rsidR="00CA49D9" w:rsidRDefault="00CA49D9" w:rsidP="002951AF">
      <w:pPr>
        <w:pStyle w:val="Heading3"/>
      </w:pPr>
      <w:r w:rsidRPr="002951AF">
        <w:t>Case study: Using local talent – employing specialist PE teachers to plan and deliver a structured professional development programme</w:t>
      </w:r>
    </w:p>
    <w:p w:rsidR="00446073" w:rsidRPr="00B46B67" w:rsidRDefault="00FC4246" w:rsidP="005A04F1">
      <w:pPr>
        <w:pStyle w:val="Casestudy"/>
      </w:pPr>
      <w:proofErr w:type="spellStart"/>
      <w:r w:rsidRPr="00B46B67">
        <w:rPr>
          <w:b/>
        </w:rPr>
        <w:t>Rickleton</w:t>
      </w:r>
      <w:proofErr w:type="spellEnd"/>
      <w:r w:rsidRPr="00B46B67">
        <w:rPr>
          <w:b/>
        </w:rPr>
        <w:t xml:space="preserve"> Primary School</w:t>
      </w:r>
      <w:r w:rsidR="004D464D" w:rsidRPr="00B46B67">
        <w:t xml:space="preserve"> </w:t>
      </w:r>
      <w:r w:rsidRPr="00B46B67">
        <w:t xml:space="preserve"> </w:t>
      </w:r>
    </w:p>
    <w:p w:rsidR="00961B9C" w:rsidRPr="00B46B67" w:rsidRDefault="005B7B76" w:rsidP="005A04F1">
      <w:pPr>
        <w:pStyle w:val="Casestudy"/>
      </w:pPr>
      <w:r w:rsidRPr="00B46B67">
        <w:t xml:space="preserve">Local </w:t>
      </w:r>
      <w:proofErr w:type="spellStart"/>
      <w:r w:rsidRPr="00B46B67">
        <w:t>headteachers</w:t>
      </w:r>
      <w:proofErr w:type="spellEnd"/>
      <w:r w:rsidRPr="00B46B67">
        <w:t xml:space="preserve"> </w:t>
      </w:r>
      <w:r w:rsidR="00961B9C" w:rsidRPr="00B46B67">
        <w:t xml:space="preserve">agreed to commission the specialist sports academy </w:t>
      </w:r>
      <w:r w:rsidRPr="00B46B67">
        <w:t xml:space="preserve">nearby </w:t>
      </w:r>
      <w:r w:rsidR="00961B9C" w:rsidRPr="00B46B67">
        <w:t>to draw up a training programme to improve the</w:t>
      </w:r>
      <w:r w:rsidR="007B46BA" w:rsidRPr="00B46B67">
        <w:t>ir staff’s</w:t>
      </w:r>
      <w:r w:rsidR="00961B9C" w:rsidRPr="00B46B67">
        <w:t xml:space="preserve"> knowledge and understanding of </w:t>
      </w:r>
      <w:r w:rsidRPr="00B46B67">
        <w:t>PE</w:t>
      </w:r>
      <w:r w:rsidR="00961B9C" w:rsidRPr="00B46B67">
        <w:t xml:space="preserve">. </w:t>
      </w:r>
      <w:r w:rsidR="008706E3" w:rsidRPr="00B46B67">
        <w:t xml:space="preserve">A 90-hour </w:t>
      </w:r>
      <w:r w:rsidR="00961B9C" w:rsidRPr="00B46B67">
        <w:t xml:space="preserve">training programme was provided by a specialist </w:t>
      </w:r>
      <w:r w:rsidR="00DF40A1" w:rsidRPr="00B46B67">
        <w:t xml:space="preserve">PE </w:t>
      </w:r>
      <w:r w:rsidR="00961B9C" w:rsidRPr="00B46B67">
        <w:t>teacher already known to the staff</w:t>
      </w:r>
      <w:r w:rsidR="008706E3" w:rsidRPr="00B46B67">
        <w:t>.</w:t>
      </w:r>
      <w:r w:rsidR="00961B9C" w:rsidRPr="00B46B67">
        <w:t xml:space="preserve"> This include</w:t>
      </w:r>
      <w:r w:rsidRPr="00B46B67">
        <w:t>d</w:t>
      </w:r>
      <w:r w:rsidR="00961B9C" w:rsidRPr="00B46B67">
        <w:t xml:space="preserve"> a combination of direct teaching and extended learning through </w:t>
      </w:r>
      <w:r w:rsidR="00961B9C" w:rsidRPr="00B46B67">
        <w:lastRenderedPageBreak/>
        <w:t xml:space="preserve">independent and school-based tasks. The programme is being accredited by the local university as a component of a </w:t>
      </w:r>
      <w:r w:rsidR="000C1855" w:rsidRPr="00B46B67">
        <w:t>m</w:t>
      </w:r>
      <w:r w:rsidR="00961B9C" w:rsidRPr="00B46B67">
        <w:t xml:space="preserve">aster’s </w:t>
      </w:r>
      <w:r w:rsidR="000C1855" w:rsidRPr="00B46B67">
        <w:t>d</w:t>
      </w:r>
      <w:r w:rsidR="00961B9C" w:rsidRPr="00B46B67">
        <w:t>egree. As the programme is modular, schools can choose whether to support one member of staff or several</w:t>
      </w:r>
      <w:r w:rsidR="00ED18FD" w:rsidRPr="00B46B67">
        <w:t>.</w:t>
      </w:r>
      <w:r w:rsidR="00961B9C" w:rsidRPr="00B46B67">
        <w:t xml:space="preserve"> </w:t>
      </w:r>
      <w:r w:rsidR="00ED18FD" w:rsidRPr="00B46B67">
        <w:t>Schools</w:t>
      </w:r>
      <w:r w:rsidR="00961B9C" w:rsidRPr="00B46B67">
        <w:t xml:space="preserve"> can therefore target modules to the needs of particular teachers or teaching assistants. After each module, teachers </w:t>
      </w:r>
      <w:proofErr w:type="spellStart"/>
      <w:r w:rsidR="0098141F">
        <w:t>feed back</w:t>
      </w:r>
      <w:proofErr w:type="spellEnd"/>
      <w:r w:rsidR="00961B9C" w:rsidRPr="00B46B67">
        <w:t xml:space="preserve"> on what they have learnt to their own </w:t>
      </w:r>
      <w:proofErr w:type="spellStart"/>
      <w:r w:rsidR="00961B9C" w:rsidRPr="00B46B67">
        <w:t>headteachers</w:t>
      </w:r>
      <w:proofErr w:type="spellEnd"/>
      <w:r w:rsidR="00961B9C" w:rsidRPr="00B46B67">
        <w:t xml:space="preserve"> and governors</w:t>
      </w:r>
      <w:r w:rsidR="00ED18FD" w:rsidRPr="00B46B67">
        <w:t>. Feedback is</w:t>
      </w:r>
      <w:r w:rsidR="00961B9C" w:rsidRPr="00B46B67">
        <w:t xml:space="preserve"> also </w:t>
      </w:r>
      <w:r w:rsidR="00ED18FD" w:rsidRPr="00B46B67">
        <w:t xml:space="preserve">provided </w:t>
      </w:r>
      <w:r w:rsidR="00961B9C" w:rsidRPr="00B46B67">
        <w:t>to the academy so that the programme can be amended if needed.</w:t>
      </w:r>
      <w:r w:rsidR="00961B9C" w:rsidRPr="00B46B67">
        <w:rPr>
          <w:color w:val="auto"/>
          <w:kern w:val="28"/>
          <w:lang w:eastAsia="en-GB"/>
        </w:rPr>
        <w:t xml:space="preserve"> </w:t>
      </w:r>
    </w:p>
    <w:p w:rsidR="0003032F" w:rsidRDefault="00961B9C" w:rsidP="000A401B">
      <w:pPr>
        <w:pStyle w:val="Casestudy"/>
      </w:pPr>
      <w:r w:rsidRPr="00B46B67">
        <w:t xml:space="preserve">One teaching assistant who attended a </w:t>
      </w:r>
      <w:r w:rsidRPr="00B46B67">
        <w:rPr>
          <w:noProof/>
          <w:lang w:eastAsia="en-GB"/>
        </w:rPr>
        <w:t xml:space="preserve">module </w:t>
      </w:r>
      <w:r w:rsidR="00BC0EB1" w:rsidRPr="00B46B67">
        <w:rPr>
          <w:noProof/>
          <w:lang w:eastAsia="en-GB"/>
        </w:rPr>
        <w:t xml:space="preserve">that </w:t>
      </w:r>
      <w:r w:rsidRPr="00B46B67">
        <w:rPr>
          <w:noProof/>
          <w:lang w:eastAsia="en-GB"/>
        </w:rPr>
        <w:t xml:space="preserve">focused on improving the teaching of swimming commented, ‘I am no longer concerned that I might be </w:t>
      </w:r>
      <w:r w:rsidR="00DF40A1" w:rsidRPr="00B46B67">
        <w:rPr>
          <w:noProof/>
          <w:lang w:eastAsia="en-GB"/>
        </w:rPr>
        <w:t xml:space="preserve">teaching pupils in a way that </w:t>
      </w:r>
      <w:r w:rsidRPr="00B46B67">
        <w:rPr>
          <w:noProof/>
          <w:lang w:eastAsia="en-GB"/>
        </w:rPr>
        <w:t>conflicts with that of the swimming coach.</w:t>
      </w:r>
      <w:r w:rsidRPr="00B46B67">
        <w:t xml:space="preserve"> I now understand the correct way to demonstrate the various swimming strokes to pupils</w:t>
      </w:r>
      <w:r w:rsidR="00BC0EB1" w:rsidRPr="00B46B67">
        <w:t>.</w:t>
      </w:r>
      <w:r w:rsidR="00ED2BA1" w:rsidRPr="00B46B67">
        <w:t>’</w:t>
      </w:r>
      <w:r w:rsidRPr="00B46B67">
        <w:t xml:space="preserve"> </w:t>
      </w:r>
    </w:p>
    <w:p w:rsidR="002A7D23" w:rsidRDefault="00DF40A1" w:rsidP="000A401B">
      <w:pPr>
        <w:pStyle w:val="Casestudy"/>
        <w:rPr>
          <w:noProof/>
          <w:lang w:eastAsia="en-GB"/>
        </w:rPr>
      </w:pPr>
      <w:r w:rsidRPr="00B46B67">
        <w:t xml:space="preserve">New </w:t>
      </w:r>
      <w:r w:rsidR="00961B9C" w:rsidRPr="00B46B67">
        <w:rPr>
          <w:noProof/>
          <w:lang w:eastAsia="en-GB"/>
        </w:rPr>
        <w:t>resources</w:t>
      </w:r>
      <w:r w:rsidR="00BC0EB1" w:rsidRPr="00B46B67">
        <w:rPr>
          <w:noProof/>
          <w:lang w:eastAsia="en-GB"/>
        </w:rPr>
        <w:t xml:space="preserve"> </w:t>
      </w:r>
      <w:r w:rsidR="00EC184D" w:rsidRPr="00B46B67">
        <w:rPr>
          <w:noProof/>
          <w:lang w:eastAsia="en-GB"/>
        </w:rPr>
        <w:t>on</w:t>
      </w:r>
      <w:r w:rsidR="00BC0EB1" w:rsidRPr="00B46B67">
        <w:rPr>
          <w:noProof/>
          <w:lang w:eastAsia="en-GB"/>
        </w:rPr>
        <w:t xml:space="preserve"> teaching techniques in swimming</w:t>
      </w:r>
      <w:r w:rsidR="00961B9C" w:rsidRPr="00B46B67">
        <w:rPr>
          <w:noProof/>
          <w:lang w:eastAsia="en-GB"/>
        </w:rPr>
        <w:t xml:space="preserve">, both printed and </w:t>
      </w:r>
      <w:r w:rsidRPr="00B46B67">
        <w:rPr>
          <w:noProof/>
          <w:lang w:eastAsia="en-GB"/>
        </w:rPr>
        <w:t xml:space="preserve">on </w:t>
      </w:r>
      <w:r w:rsidR="00961B9C" w:rsidRPr="00B46B67">
        <w:rPr>
          <w:noProof/>
          <w:lang w:eastAsia="en-GB"/>
        </w:rPr>
        <w:t>video</w:t>
      </w:r>
      <w:r w:rsidR="00BC0EB1" w:rsidRPr="00B46B67">
        <w:rPr>
          <w:noProof/>
          <w:lang w:eastAsia="en-GB"/>
        </w:rPr>
        <w:t>,</w:t>
      </w:r>
      <w:r w:rsidR="00961B9C" w:rsidRPr="00B46B67">
        <w:rPr>
          <w:noProof/>
          <w:lang w:eastAsia="en-GB"/>
        </w:rPr>
        <w:t xml:space="preserve"> </w:t>
      </w:r>
      <w:r w:rsidR="008706E3" w:rsidRPr="00B46B67">
        <w:rPr>
          <w:noProof/>
          <w:lang w:eastAsia="en-GB"/>
        </w:rPr>
        <w:t>are</w:t>
      </w:r>
      <w:r w:rsidR="00053750" w:rsidRPr="00B46B67">
        <w:rPr>
          <w:noProof/>
          <w:lang w:eastAsia="en-GB"/>
        </w:rPr>
        <w:t xml:space="preserve"> </w:t>
      </w:r>
      <w:r w:rsidR="008706E3" w:rsidRPr="00B46B67">
        <w:rPr>
          <w:noProof/>
          <w:lang w:eastAsia="en-GB"/>
        </w:rPr>
        <w:t xml:space="preserve">shared with </w:t>
      </w:r>
      <w:r w:rsidR="00961B9C" w:rsidRPr="00B46B67">
        <w:rPr>
          <w:noProof/>
          <w:lang w:eastAsia="en-GB"/>
        </w:rPr>
        <w:t xml:space="preserve">other members of staff to help them provide support </w:t>
      </w:r>
      <w:r w:rsidR="00961B9C" w:rsidRPr="00B46B67">
        <w:t>during</w:t>
      </w:r>
      <w:r w:rsidR="00961B9C" w:rsidRPr="00B46B67">
        <w:rPr>
          <w:noProof/>
          <w:lang w:eastAsia="en-GB"/>
        </w:rPr>
        <w:t xml:space="preserve"> swimming lessons.</w:t>
      </w:r>
      <w:r w:rsidR="004D464D" w:rsidRPr="00B46B67">
        <w:rPr>
          <w:lang w:eastAsia="en-GB"/>
        </w:rPr>
        <w:t xml:space="preserve"> </w:t>
      </w:r>
    </w:p>
    <w:p w:rsidR="002A7D23" w:rsidRPr="005A04F1" w:rsidRDefault="00FC4246" w:rsidP="00A6514A">
      <w:pPr>
        <w:pStyle w:val="Heading3"/>
        <w:rPr>
          <w:noProof/>
        </w:rPr>
      </w:pPr>
      <w:r w:rsidRPr="00A6514A">
        <w:rPr>
          <w:noProof/>
        </w:rPr>
        <w:t>Case study</w:t>
      </w:r>
      <w:r w:rsidR="00CA49D9" w:rsidRPr="00A6514A">
        <w:rPr>
          <w:noProof/>
        </w:rPr>
        <w:t xml:space="preserve">: </w:t>
      </w:r>
      <w:r w:rsidRPr="00A6514A">
        <w:rPr>
          <w:noProof/>
        </w:rPr>
        <w:t>Grow your own – using expert staff to plan staff development and train others in PE</w:t>
      </w:r>
    </w:p>
    <w:p w:rsidR="002A7D23" w:rsidRPr="00B46B67" w:rsidRDefault="00FC4246" w:rsidP="005A04F1">
      <w:pPr>
        <w:pStyle w:val="Casestudy"/>
        <w:rPr>
          <w:b/>
          <w:noProof/>
          <w:lang w:eastAsia="en-GB"/>
        </w:rPr>
      </w:pPr>
      <w:r w:rsidRPr="00B46B67">
        <w:rPr>
          <w:b/>
          <w:noProof/>
          <w:lang w:eastAsia="en-GB"/>
        </w:rPr>
        <w:t>O</w:t>
      </w:r>
      <w:r w:rsidR="00EC184D" w:rsidRPr="00B46B67">
        <w:rPr>
          <w:b/>
          <w:noProof/>
          <w:lang w:eastAsia="en-GB"/>
        </w:rPr>
        <w:t>rrets</w:t>
      </w:r>
      <w:r w:rsidR="004D464D" w:rsidRPr="00B46B67">
        <w:rPr>
          <w:b/>
          <w:noProof/>
          <w:lang w:eastAsia="en-GB"/>
        </w:rPr>
        <w:t xml:space="preserve"> </w:t>
      </w:r>
      <w:r w:rsidR="00991700" w:rsidRPr="00B46B67">
        <w:rPr>
          <w:b/>
          <w:noProof/>
          <w:lang w:eastAsia="en-GB"/>
        </w:rPr>
        <w:t xml:space="preserve">Meadow </w:t>
      </w:r>
      <w:r w:rsidRPr="00B46B67">
        <w:rPr>
          <w:b/>
          <w:noProof/>
          <w:lang w:eastAsia="en-GB"/>
        </w:rPr>
        <w:t>School</w:t>
      </w:r>
    </w:p>
    <w:p w:rsidR="00372719" w:rsidRPr="00B46B67" w:rsidRDefault="00FC4246" w:rsidP="005A04F1">
      <w:pPr>
        <w:pStyle w:val="Casestudy"/>
      </w:pPr>
      <w:r w:rsidRPr="00B46B67">
        <w:t xml:space="preserve">This special school decided to use some of </w:t>
      </w:r>
      <w:r w:rsidR="00854B0B" w:rsidRPr="00B46B67">
        <w:t>its new funding</w:t>
      </w:r>
      <w:r w:rsidR="008706E3" w:rsidRPr="00B46B67">
        <w:t xml:space="preserve"> </w:t>
      </w:r>
      <w:r w:rsidRPr="00B46B67">
        <w:t xml:space="preserve">to allocate a temporary pay award and some non-teaching time to the </w:t>
      </w:r>
      <w:r w:rsidR="00114813" w:rsidRPr="00B46B67">
        <w:t xml:space="preserve">specialist PE </w:t>
      </w:r>
      <w:r w:rsidRPr="00B46B67">
        <w:t>subject leader</w:t>
      </w:r>
      <w:r w:rsidR="00114813" w:rsidRPr="00B46B67">
        <w:t>. The aim was to</w:t>
      </w:r>
      <w:r w:rsidRPr="00B46B67">
        <w:t xml:space="preserve"> ensure a lasting legacy of good</w:t>
      </w:r>
      <w:r w:rsidR="00CD4B17" w:rsidRPr="00B46B67">
        <w:t>-</w:t>
      </w:r>
      <w:r w:rsidRPr="00B46B67">
        <w:t>quality PE and sport throughout the school. This include</w:t>
      </w:r>
      <w:r w:rsidR="00114813" w:rsidRPr="00B46B67">
        <w:t>d</w:t>
      </w:r>
      <w:r w:rsidR="00372719" w:rsidRPr="00B46B67">
        <w:t>:</w:t>
      </w:r>
    </w:p>
    <w:p w:rsidR="00961B9C" w:rsidRPr="00B46B67" w:rsidRDefault="00854B0B" w:rsidP="005A04F1">
      <w:pPr>
        <w:pStyle w:val="Casestudybullet"/>
      </w:pPr>
      <w:r w:rsidRPr="00B46B67">
        <w:t>l</w:t>
      </w:r>
      <w:r w:rsidR="00DF40A1" w:rsidRPr="00B46B67">
        <w:t xml:space="preserve">eading training to </w:t>
      </w:r>
      <w:r w:rsidR="00961B9C" w:rsidRPr="00B46B67">
        <w:t>increas</w:t>
      </w:r>
      <w:r w:rsidR="00DF40A1" w:rsidRPr="00B46B67">
        <w:t>e</w:t>
      </w:r>
      <w:r w:rsidR="00961B9C" w:rsidRPr="00B46B67">
        <w:t xml:space="preserve"> the subject knowledge and teaching skills of staff</w:t>
      </w:r>
    </w:p>
    <w:p w:rsidR="00961B9C" w:rsidRPr="00B46B67" w:rsidRDefault="00961B9C" w:rsidP="005A04F1">
      <w:pPr>
        <w:pStyle w:val="Casestudybullet"/>
      </w:pPr>
      <w:r w:rsidRPr="00B46B67">
        <w:t>monitoring the work of visiting specialist teachers and coaches</w:t>
      </w:r>
    </w:p>
    <w:p w:rsidR="00961B9C" w:rsidRPr="00B46B67" w:rsidRDefault="00961B9C" w:rsidP="005A04F1">
      <w:pPr>
        <w:pStyle w:val="Casestudybullet"/>
      </w:pPr>
      <w:r w:rsidRPr="00B46B67">
        <w:t>organis</w:t>
      </w:r>
      <w:r w:rsidR="00D97C0D" w:rsidRPr="00B46B67">
        <w:t>ing</w:t>
      </w:r>
      <w:r w:rsidRPr="00B46B67">
        <w:t xml:space="preserve"> </w:t>
      </w:r>
      <w:r w:rsidR="00DF40A1" w:rsidRPr="00B46B67">
        <w:t>after-school sport</w:t>
      </w:r>
      <w:r w:rsidRPr="00B46B67">
        <w:t xml:space="preserve"> </w:t>
      </w:r>
      <w:r w:rsidR="00447043" w:rsidRPr="00B46B67">
        <w:t xml:space="preserve">and </w:t>
      </w:r>
      <w:r w:rsidRPr="00B46B67">
        <w:t>engaging all pupils in sustained physical activity during lunchtimes</w:t>
      </w:r>
    </w:p>
    <w:p w:rsidR="00961B9C" w:rsidRPr="00B46B67" w:rsidRDefault="00961B9C" w:rsidP="005A04F1">
      <w:pPr>
        <w:pStyle w:val="Casestudybullet"/>
      </w:pPr>
      <w:r w:rsidRPr="00B46B67">
        <w:t>organising more competitions within school and between schools in the cluster</w:t>
      </w:r>
    </w:p>
    <w:p w:rsidR="00961B9C" w:rsidRPr="00B46B67" w:rsidRDefault="00961B9C" w:rsidP="005A04F1">
      <w:pPr>
        <w:pStyle w:val="Casestudybullet"/>
      </w:pPr>
      <w:r w:rsidRPr="00B46B67">
        <w:t>liaising each week with the specialist PE teacher from a partner school</w:t>
      </w:r>
    </w:p>
    <w:p w:rsidR="00961B9C" w:rsidRPr="00B46B67" w:rsidRDefault="00961B9C" w:rsidP="005A04F1">
      <w:pPr>
        <w:pStyle w:val="Casestudybullet"/>
      </w:pPr>
      <w:r w:rsidRPr="00B46B67">
        <w:t xml:space="preserve">linking learning to major sporting events, such as the </w:t>
      </w:r>
      <w:r w:rsidR="00CE7892" w:rsidRPr="00B46B67">
        <w:t>C</w:t>
      </w:r>
      <w:r w:rsidRPr="00B46B67">
        <w:t xml:space="preserve">ommonwealth </w:t>
      </w:r>
      <w:r w:rsidR="00CE7892" w:rsidRPr="00B46B67">
        <w:t>G</w:t>
      </w:r>
      <w:r w:rsidRPr="00B46B67">
        <w:t xml:space="preserve">ames and the </w:t>
      </w:r>
      <w:r w:rsidR="00CE7892" w:rsidRPr="00B46B67">
        <w:t>O</w:t>
      </w:r>
      <w:r w:rsidRPr="00B46B67">
        <w:t xml:space="preserve">pen </w:t>
      </w:r>
      <w:r w:rsidR="00CE7892" w:rsidRPr="00B46B67">
        <w:t>G</w:t>
      </w:r>
      <w:r w:rsidRPr="00B46B67">
        <w:t xml:space="preserve">olf </w:t>
      </w:r>
      <w:r w:rsidR="00CE7892" w:rsidRPr="00B46B67">
        <w:t>C</w:t>
      </w:r>
      <w:r w:rsidRPr="00B46B67">
        <w:t>hampionship</w:t>
      </w:r>
    </w:p>
    <w:p w:rsidR="00961B9C" w:rsidRPr="00B46B67" w:rsidRDefault="00961B9C" w:rsidP="005A04F1">
      <w:pPr>
        <w:pStyle w:val="Casestudybullet"/>
      </w:pPr>
      <w:r w:rsidRPr="00B46B67">
        <w:t xml:space="preserve">developing opportunities for pupils to become </w:t>
      </w:r>
      <w:r w:rsidR="00104411" w:rsidRPr="00B46B67">
        <w:t>sport</w:t>
      </w:r>
      <w:r w:rsidRPr="00B46B67">
        <w:t xml:space="preserve"> leaders. </w:t>
      </w:r>
    </w:p>
    <w:p w:rsidR="00BA06C3" w:rsidRPr="00B46B67" w:rsidRDefault="00961B9C" w:rsidP="00BA06C3">
      <w:pPr>
        <w:pStyle w:val="Casestudy"/>
      </w:pPr>
      <w:r w:rsidRPr="00B46B67">
        <w:t xml:space="preserve">Part of the new funding </w:t>
      </w:r>
      <w:r w:rsidR="00104411" w:rsidRPr="00B46B67">
        <w:t>wa</w:t>
      </w:r>
      <w:r w:rsidR="008706E3" w:rsidRPr="00B46B67">
        <w:t xml:space="preserve">s </w:t>
      </w:r>
      <w:r w:rsidR="00104411" w:rsidRPr="00B46B67">
        <w:t xml:space="preserve">also </w:t>
      </w:r>
      <w:r w:rsidRPr="00B46B67">
        <w:t xml:space="preserve">used to employ a second specialist teacher from a partner special school. </w:t>
      </w:r>
      <w:r w:rsidRPr="00B46B67">
        <w:rPr>
          <w:noProof/>
          <w:lang w:eastAsia="en-GB"/>
        </w:rPr>
        <w:t xml:space="preserve">Both specialist teachers have </w:t>
      </w:r>
      <w:r w:rsidRPr="00B46B67">
        <w:rPr>
          <w:noProof/>
          <w:lang w:eastAsia="en-GB"/>
        </w:rPr>
        <w:lastRenderedPageBreak/>
        <w:t>organised</w:t>
      </w:r>
      <w:r w:rsidR="00DB636F" w:rsidRPr="00B46B67">
        <w:rPr>
          <w:noProof/>
          <w:lang w:eastAsia="en-GB"/>
        </w:rPr>
        <w:t xml:space="preserve"> </w:t>
      </w:r>
      <w:r w:rsidRPr="00B46B67">
        <w:rPr>
          <w:noProof/>
          <w:lang w:eastAsia="en-GB"/>
        </w:rPr>
        <w:t xml:space="preserve">personalised programmes of support and development for each member of staff based on an audit of </w:t>
      </w:r>
      <w:r w:rsidR="00DF40A1" w:rsidRPr="00B46B67">
        <w:rPr>
          <w:noProof/>
          <w:lang w:eastAsia="en-GB"/>
        </w:rPr>
        <w:t xml:space="preserve">their </w:t>
      </w:r>
      <w:r w:rsidRPr="00B46B67">
        <w:rPr>
          <w:noProof/>
          <w:lang w:eastAsia="en-GB"/>
        </w:rPr>
        <w:t xml:space="preserve">individual needs. Common areas for improvement, such as assessment and adapting activities to provide the right level of challenge and support for pupils of different abilities, </w:t>
      </w:r>
      <w:r w:rsidR="00104411" w:rsidRPr="00B46B67">
        <w:rPr>
          <w:noProof/>
          <w:lang w:eastAsia="en-GB"/>
        </w:rPr>
        <w:t>were</w:t>
      </w:r>
      <w:r w:rsidRPr="00B46B67">
        <w:rPr>
          <w:noProof/>
          <w:lang w:eastAsia="en-GB"/>
        </w:rPr>
        <w:t xml:space="preserve"> addressed with staff collectively. At the start of each</w:t>
      </w:r>
      <w:r w:rsidR="00854B0B" w:rsidRPr="00B46B67">
        <w:rPr>
          <w:noProof/>
          <w:lang w:eastAsia="en-GB"/>
        </w:rPr>
        <w:t xml:space="preserve"> six-week</w:t>
      </w:r>
      <w:r w:rsidRPr="00B46B67">
        <w:rPr>
          <w:noProof/>
          <w:lang w:eastAsia="en-GB"/>
        </w:rPr>
        <w:t xml:space="preserve"> unit of work</w:t>
      </w:r>
      <w:r w:rsidR="0003032F">
        <w:rPr>
          <w:noProof/>
          <w:lang w:eastAsia="en-GB"/>
        </w:rPr>
        <w:t>,</w:t>
      </w:r>
      <w:r w:rsidRPr="00B46B67">
        <w:rPr>
          <w:noProof/>
          <w:lang w:eastAsia="en-GB"/>
        </w:rPr>
        <w:t xml:space="preserve"> a specialist teacher t</w:t>
      </w:r>
      <w:r w:rsidR="00104411" w:rsidRPr="00B46B67">
        <w:rPr>
          <w:noProof/>
          <w:lang w:eastAsia="en-GB"/>
        </w:rPr>
        <w:t>aught</w:t>
      </w:r>
      <w:r w:rsidRPr="00B46B67">
        <w:rPr>
          <w:noProof/>
          <w:lang w:eastAsia="en-GB"/>
        </w:rPr>
        <w:t xml:space="preserve"> </w:t>
      </w:r>
      <w:r w:rsidR="00854B0B" w:rsidRPr="00B46B67">
        <w:rPr>
          <w:noProof/>
          <w:lang w:eastAsia="en-GB"/>
        </w:rPr>
        <w:t>PE</w:t>
      </w:r>
      <w:r w:rsidR="008706E3" w:rsidRPr="00B46B67">
        <w:rPr>
          <w:noProof/>
          <w:lang w:eastAsia="en-GB"/>
        </w:rPr>
        <w:t xml:space="preserve"> </w:t>
      </w:r>
      <w:r w:rsidRPr="00B46B67">
        <w:rPr>
          <w:noProof/>
          <w:lang w:eastAsia="en-GB"/>
        </w:rPr>
        <w:t>lesson</w:t>
      </w:r>
      <w:r w:rsidR="00854B0B" w:rsidRPr="00B46B67">
        <w:rPr>
          <w:noProof/>
          <w:lang w:eastAsia="en-GB"/>
        </w:rPr>
        <w:t>s</w:t>
      </w:r>
      <w:r w:rsidRPr="00B46B67">
        <w:rPr>
          <w:noProof/>
          <w:lang w:eastAsia="en-GB"/>
        </w:rPr>
        <w:t xml:space="preserve"> while the class teacher observe</w:t>
      </w:r>
      <w:r w:rsidR="00104411" w:rsidRPr="00B46B67">
        <w:rPr>
          <w:noProof/>
          <w:lang w:eastAsia="en-GB"/>
        </w:rPr>
        <w:t>d</w:t>
      </w:r>
      <w:r w:rsidRPr="00B46B67">
        <w:rPr>
          <w:noProof/>
          <w:lang w:eastAsia="en-GB"/>
        </w:rPr>
        <w:t xml:space="preserve"> and assist</w:t>
      </w:r>
      <w:r w:rsidR="00104411" w:rsidRPr="00B46B67">
        <w:rPr>
          <w:noProof/>
          <w:lang w:eastAsia="en-GB"/>
        </w:rPr>
        <w:t>ed</w:t>
      </w:r>
      <w:r w:rsidRPr="00B46B67">
        <w:rPr>
          <w:noProof/>
          <w:lang w:eastAsia="en-GB"/>
        </w:rPr>
        <w:t>. In subsequent lessons</w:t>
      </w:r>
      <w:r w:rsidR="0003032F">
        <w:rPr>
          <w:noProof/>
          <w:lang w:eastAsia="en-GB"/>
        </w:rPr>
        <w:t>,</w:t>
      </w:r>
      <w:r w:rsidRPr="00B46B67">
        <w:rPr>
          <w:noProof/>
          <w:lang w:eastAsia="en-GB"/>
        </w:rPr>
        <w:t xml:space="preserve"> the class teacher beg</w:t>
      </w:r>
      <w:r w:rsidR="00104411" w:rsidRPr="00B46B67">
        <w:rPr>
          <w:noProof/>
          <w:lang w:eastAsia="en-GB"/>
        </w:rPr>
        <w:t>an</w:t>
      </w:r>
      <w:r w:rsidRPr="00B46B67">
        <w:rPr>
          <w:noProof/>
          <w:lang w:eastAsia="en-GB"/>
        </w:rPr>
        <w:t xml:space="preserve"> to contribute to assessments, lead parts of lessons or work with</w:t>
      </w:r>
      <w:r w:rsidR="00DF40A1" w:rsidRPr="00B46B67">
        <w:rPr>
          <w:noProof/>
          <w:lang w:eastAsia="en-GB"/>
        </w:rPr>
        <w:t xml:space="preserve"> small</w:t>
      </w:r>
      <w:r w:rsidRPr="00B46B67">
        <w:rPr>
          <w:noProof/>
          <w:lang w:eastAsia="en-GB"/>
        </w:rPr>
        <w:t xml:space="preserve"> groups. By the end of the unit of work</w:t>
      </w:r>
      <w:r w:rsidR="0003032F">
        <w:rPr>
          <w:noProof/>
          <w:lang w:eastAsia="en-GB"/>
        </w:rPr>
        <w:t>,</w:t>
      </w:r>
      <w:r w:rsidRPr="00B46B67">
        <w:rPr>
          <w:noProof/>
          <w:lang w:eastAsia="en-GB"/>
        </w:rPr>
        <w:t xml:space="preserve"> the teacher le</w:t>
      </w:r>
      <w:r w:rsidR="00104411" w:rsidRPr="00B46B67">
        <w:rPr>
          <w:noProof/>
          <w:lang w:eastAsia="en-GB"/>
        </w:rPr>
        <w:t>d</w:t>
      </w:r>
      <w:r w:rsidRPr="00B46B67">
        <w:rPr>
          <w:noProof/>
          <w:lang w:eastAsia="en-GB"/>
        </w:rPr>
        <w:t xml:space="preserve"> the lesson</w:t>
      </w:r>
      <w:r w:rsidR="00104411" w:rsidRPr="00B46B67">
        <w:rPr>
          <w:noProof/>
          <w:lang w:eastAsia="en-GB"/>
        </w:rPr>
        <w:t xml:space="preserve">, </w:t>
      </w:r>
      <w:r w:rsidRPr="00B46B67">
        <w:rPr>
          <w:noProof/>
          <w:lang w:eastAsia="en-GB"/>
        </w:rPr>
        <w:t>observed by a specialist teacher who</w:t>
      </w:r>
      <w:r w:rsidR="00DB636F" w:rsidRPr="00B46B67">
        <w:rPr>
          <w:noProof/>
          <w:lang w:eastAsia="en-GB"/>
        </w:rPr>
        <w:t xml:space="preserve"> </w:t>
      </w:r>
      <w:r w:rsidRPr="00B46B67">
        <w:rPr>
          <w:noProof/>
          <w:lang w:eastAsia="en-GB"/>
        </w:rPr>
        <w:t>provide</w:t>
      </w:r>
      <w:r w:rsidR="00104411" w:rsidRPr="00B46B67">
        <w:rPr>
          <w:noProof/>
          <w:lang w:eastAsia="en-GB"/>
        </w:rPr>
        <w:t>d</w:t>
      </w:r>
      <w:r w:rsidRPr="00B46B67">
        <w:rPr>
          <w:noProof/>
          <w:lang w:eastAsia="en-GB"/>
        </w:rPr>
        <w:t xml:space="preserve"> feedback and set objectives for further improvement. The work in lessons </w:t>
      </w:r>
      <w:r w:rsidR="00104411" w:rsidRPr="00B46B67">
        <w:rPr>
          <w:noProof/>
          <w:lang w:eastAsia="en-GB"/>
        </w:rPr>
        <w:t>wa</w:t>
      </w:r>
      <w:r w:rsidRPr="00B46B67">
        <w:rPr>
          <w:noProof/>
          <w:lang w:eastAsia="en-GB"/>
        </w:rPr>
        <w:t>s supported by regular staff meetings and training from the specialist teachers.</w:t>
      </w:r>
      <w:r w:rsidRPr="00B46B67">
        <w:t xml:space="preserve"> Governors receive</w:t>
      </w:r>
      <w:r w:rsidR="00104411" w:rsidRPr="00B46B67">
        <w:t>d</w:t>
      </w:r>
      <w:r w:rsidRPr="00B46B67">
        <w:t xml:space="preserve"> regular reports from the subject leader to help them evaluate the success of the actions being taken. These reports </w:t>
      </w:r>
      <w:r w:rsidR="00104411" w:rsidRPr="00B46B67">
        <w:t>wer</w:t>
      </w:r>
      <w:r w:rsidRPr="00B46B67">
        <w:t>e then posted on the school website for parents.</w:t>
      </w:r>
    </w:p>
    <w:p w:rsidR="00DF5141" w:rsidRPr="00A6514A" w:rsidRDefault="00FC4246" w:rsidP="00A6514A">
      <w:pPr>
        <w:pStyle w:val="Heading3"/>
        <w:rPr>
          <w:rFonts w:cs="Tahoma"/>
        </w:rPr>
      </w:pPr>
      <w:r w:rsidRPr="00A6514A">
        <w:t>Case study</w:t>
      </w:r>
      <w:r w:rsidR="00CA49D9" w:rsidRPr="00A6514A">
        <w:t xml:space="preserve">: </w:t>
      </w:r>
      <w:r w:rsidRPr="00A6514A">
        <w:t>The power of</w:t>
      </w:r>
      <w:r w:rsidRPr="00A6514A">
        <w:rPr>
          <w:rFonts w:cs="Tahoma"/>
        </w:rPr>
        <w:t xml:space="preserve"> </w:t>
      </w:r>
      <w:r w:rsidR="004C77AD" w:rsidRPr="00A6514A">
        <w:rPr>
          <w:rFonts w:cs="Tahoma"/>
        </w:rPr>
        <w:t>partnership</w:t>
      </w:r>
      <w:r w:rsidRPr="00A6514A">
        <w:rPr>
          <w:rFonts w:cs="Tahoma"/>
        </w:rPr>
        <w:t xml:space="preserve"> – joining with other small schools to achieve structured staff training and value for money</w:t>
      </w:r>
    </w:p>
    <w:p w:rsidR="00FC4246" w:rsidRPr="00B46B67" w:rsidRDefault="00FC4246" w:rsidP="000A401B">
      <w:pPr>
        <w:pStyle w:val="Casestudy"/>
        <w:rPr>
          <w:rFonts w:cs="Tahoma"/>
          <w:b/>
        </w:rPr>
      </w:pPr>
      <w:r w:rsidRPr="00B46B67">
        <w:rPr>
          <w:rFonts w:cs="Tahoma"/>
          <w:b/>
        </w:rPr>
        <w:t xml:space="preserve">St John’s Chapel </w:t>
      </w:r>
      <w:r w:rsidR="00970363" w:rsidRPr="00B46B67">
        <w:rPr>
          <w:rFonts w:cs="Tahoma"/>
          <w:b/>
        </w:rPr>
        <w:t xml:space="preserve">Primary </w:t>
      </w:r>
      <w:r w:rsidRPr="00B46B67">
        <w:rPr>
          <w:rFonts w:cs="Tahoma"/>
          <w:b/>
        </w:rPr>
        <w:t xml:space="preserve">School </w:t>
      </w:r>
    </w:p>
    <w:p w:rsidR="00034AED" w:rsidRPr="00B46B67" w:rsidRDefault="00854B0B" w:rsidP="000A401B">
      <w:pPr>
        <w:pStyle w:val="Casestudy"/>
        <w:rPr>
          <w:rFonts w:cs="Tahoma"/>
        </w:rPr>
      </w:pPr>
      <w:proofErr w:type="spellStart"/>
      <w:r w:rsidRPr="00B46B67">
        <w:rPr>
          <w:rFonts w:cs="Tahoma"/>
        </w:rPr>
        <w:t>H</w:t>
      </w:r>
      <w:r w:rsidR="00FC4246" w:rsidRPr="00B46B67">
        <w:rPr>
          <w:rFonts w:cs="Tahoma"/>
        </w:rPr>
        <w:t>eadteachers</w:t>
      </w:r>
      <w:proofErr w:type="spellEnd"/>
      <w:r w:rsidR="00DF40A1" w:rsidRPr="00B46B67">
        <w:rPr>
          <w:rFonts w:cs="Tahoma"/>
        </w:rPr>
        <w:t xml:space="preserve"> </w:t>
      </w:r>
      <w:r w:rsidR="00FC4246" w:rsidRPr="00B46B67">
        <w:rPr>
          <w:rFonts w:cs="Tahoma"/>
        </w:rPr>
        <w:t xml:space="preserve">decided to </w:t>
      </w:r>
      <w:r w:rsidRPr="00B46B67">
        <w:rPr>
          <w:rFonts w:cs="Tahoma"/>
        </w:rPr>
        <w:t>pool together</w:t>
      </w:r>
      <w:r w:rsidR="008706E3" w:rsidRPr="00B46B67">
        <w:rPr>
          <w:rFonts w:cs="Tahoma"/>
        </w:rPr>
        <w:t xml:space="preserve"> </w:t>
      </w:r>
      <w:r w:rsidR="00FC4246" w:rsidRPr="00B46B67">
        <w:rPr>
          <w:rFonts w:cs="Tahoma"/>
        </w:rPr>
        <w:t xml:space="preserve">part of </w:t>
      </w:r>
      <w:r w:rsidRPr="00B46B67">
        <w:rPr>
          <w:rFonts w:cs="Tahoma"/>
        </w:rPr>
        <w:t xml:space="preserve">their new funding </w:t>
      </w:r>
      <w:r w:rsidR="00FC4246" w:rsidRPr="00B46B67">
        <w:rPr>
          <w:rFonts w:cs="Tahoma"/>
        </w:rPr>
        <w:t xml:space="preserve">to establish a bespoke sports partnership programme for </w:t>
      </w:r>
      <w:r w:rsidR="00926126" w:rsidRPr="00B46B67">
        <w:rPr>
          <w:rFonts w:cs="Tahoma"/>
        </w:rPr>
        <w:t xml:space="preserve">their cluster of </w:t>
      </w:r>
      <w:r w:rsidR="00FC4246" w:rsidRPr="00B46B67">
        <w:rPr>
          <w:rFonts w:cs="Tahoma"/>
        </w:rPr>
        <w:t>small rural schools. To do this, they work</w:t>
      </w:r>
      <w:r w:rsidR="00B04F11" w:rsidRPr="00B46B67">
        <w:rPr>
          <w:rFonts w:cs="Tahoma"/>
        </w:rPr>
        <w:t>ed</w:t>
      </w:r>
      <w:r w:rsidR="00FC4246" w:rsidRPr="00B46B67">
        <w:rPr>
          <w:rFonts w:cs="Tahoma"/>
        </w:rPr>
        <w:t xml:space="preserve"> with other key partners, including the local authority </w:t>
      </w:r>
      <w:r w:rsidR="0098141F">
        <w:rPr>
          <w:rFonts w:cs="Tahoma"/>
        </w:rPr>
        <w:t>advisory staff</w:t>
      </w:r>
      <w:r w:rsidR="00B04F11" w:rsidRPr="00B46B67">
        <w:rPr>
          <w:rFonts w:cs="Tahoma"/>
        </w:rPr>
        <w:t>,</w:t>
      </w:r>
      <w:r w:rsidR="00DF40A1" w:rsidRPr="00B46B67">
        <w:rPr>
          <w:rFonts w:cs="Tahoma"/>
        </w:rPr>
        <w:t xml:space="preserve"> </w:t>
      </w:r>
      <w:r w:rsidR="00FC4246" w:rsidRPr="00B46B67">
        <w:rPr>
          <w:rFonts w:cs="Tahoma"/>
        </w:rPr>
        <w:t>sport and leisure services and public health staff. Following a</w:t>
      </w:r>
      <w:r w:rsidR="00034AED" w:rsidRPr="00B46B67">
        <w:rPr>
          <w:rFonts w:cs="Tahoma"/>
        </w:rPr>
        <w:t xml:space="preserve"> </w:t>
      </w:r>
      <w:r w:rsidR="00FC4246" w:rsidRPr="00B46B67">
        <w:rPr>
          <w:rFonts w:cs="Tahoma"/>
        </w:rPr>
        <w:t>rigorous audit of each school’s strengths and weaknesses, the partnership planned a professional development programme</w:t>
      </w:r>
      <w:r w:rsidR="00DF40A1" w:rsidRPr="00B46B67">
        <w:rPr>
          <w:rFonts w:cs="Tahoma"/>
        </w:rPr>
        <w:t xml:space="preserve"> to improve the quality of PE and sports provision</w:t>
      </w:r>
      <w:r w:rsidR="00FC4246" w:rsidRPr="00B46B67">
        <w:rPr>
          <w:rFonts w:cs="Tahoma"/>
        </w:rPr>
        <w:t xml:space="preserve">. Modules </w:t>
      </w:r>
      <w:r w:rsidR="00B04F11" w:rsidRPr="00B46B67">
        <w:rPr>
          <w:rFonts w:cs="Tahoma"/>
        </w:rPr>
        <w:t>we</w:t>
      </w:r>
      <w:r w:rsidR="00FC4246" w:rsidRPr="00B46B67">
        <w:rPr>
          <w:rFonts w:cs="Tahoma"/>
        </w:rPr>
        <w:t>re half-termly and beg</w:t>
      </w:r>
      <w:r w:rsidR="00B04F11" w:rsidRPr="00B46B67">
        <w:rPr>
          <w:rFonts w:cs="Tahoma"/>
        </w:rPr>
        <w:t>a</w:t>
      </w:r>
      <w:r w:rsidR="00FC4246" w:rsidRPr="00B46B67">
        <w:rPr>
          <w:rFonts w:cs="Tahoma"/>
        </w:rPr>
        <w:t xml:space="preserve">n with a training session led by local authority </w:t>
      </w:r>
      <w:r w:rsidR="0098141F">
        <w:rPr>
          <w:rFonts w:cs="Tahoma"/>
        </w:rPr>
        <w:t>specialist</w:t>
      </w:r>
      <w:r w:rsidR="0098141F" w:rsidRPr="00B46B67">
        <w:rPr>
          <w:rFonts w:cs="Tahoma"/>
        </w:rPr>
        <w:t xml:space="preserve"> </w:t>
      </w:r>
      <w:r w:rsidR="00FC4246" w:rsidRPr="00B46B67">
        <w:rPr>
          <w:rFonts w:cs="Tahoma"/>
        </w:rPr>
        <w:t xml:space="preserve">staff. </w:t>
      </w:r>
      <w:proofErr w:type="spellStart"/>
      <w:r w:rsidR="00FC4246" w:rsidRPr="00B46B67">
        <w:rPr>
          <w:rFonts w:cs="Tahoma"/>
        </w:rPr>
        <w:t>Headteachers</w:t>
      </w:r>
      <w:proofErr w:type="spellEnd"/>
      <w:r w:rsidR="00FC4246" w:rsidRPr="00B46B67">
        <w:rPr>
          <w:rFonts w:cs="Tahoma"/>
        </w:rPr>
        <w:t>, other staff of all schools and the hired sport and leisure services coaches attend</w:t>
      </w:r>
      <w:r w:rsidR="00B04F11" w:rsidRPr="00B46B67">
        <w:rPr>
          <w:rFonts w:cs="Tahoma"/>
        </w:rPr>
        <w:t>ed</w:t>
      </w:r>
      <w:r w:rsidR="00FC4246" w:rsidRPr="00B46B67">
        <w:rPr>
          <w:rFonts w:cs="Tahoma"/>
        </w:rPr>
        <w:t xml:space="preserve"> the training to ensure consistency of approach to teaching and coaching. </w:t>
      </w:r>
    </w:p>
    <w:p w:rsidR="00FC4246" w:rsidRPr="00886183" w:rsidRDefault="00FC4246" w:rsidP="000A401B">
      <w:pPr>
        <w:pStyle w:val="Casestudy"/>
        <w:rPr>
          <w:rFonts w:cs="Tahoma"/>
          <w:sz w:val="22"/>
          <w:szCs w:val="22"/>
          <w:highlight w:val="lightGray"/>
        </w:rPr>
      </w:pPr>
      <w:r w:rsidRPr="00B46B67">
        <w:rPr>
          <w:rFonts w:cs="Tahoma"/>
        </w:rPr>
        <w:t xml:space="preserve">The training </w:t>
      </w:r>
      <w:r w:rsidR="00B04F11" w:rsidRPr="00B46B67">
        <w:rPr>
          <w:rFonts w:cs="Tahoma"/>
        </w:rPr>
        <w:t>wa</w:t>
      </w:r>
      <w:r w:rsidRPr="00B46B67">
        <w:rPr>
          <w:rFonts w:cs="Tahoma"/>
        </w:rPr>
        <w:t xml:space="preserve">s followed up by coaches working </w:t>
      </w:r>
      <w:r w:rsidR="0098141F" w:rsidRPr="00B46B67">
        <w:rPr>
          <w:rFonts w:cs="Tahoma"/>
        </w:rPr>
        <w:t xml:space="preserve">regularly </w:t>
      </w:r>
      <w:r w:rsidRPr="00B46B67">
        <w:rPr>
          <w:rFonts w:cs="Tahoma"/>
        </w:rPr>
        <w:t>alongside teachers in their own schools. At the end of each module, the partnership organise</w:t>
      </w:r>
      <w:r w:rsidR="00B04F11" w:rsidRPr="00B46B67">
        <w:rPr>
          <w:rFonts w:cs="Tahoma"/>
        </w:rPr>
        <w:t>d</w:t>
      </w:r>
      <w:r w:rsidRPr="00B46B67">
        <w:rPr>
          <w:rFonts w:cs="Tahoma"/>
        </w:rPr>
        <w:t xml:space="preserve"> sports competitions and festivals for all pupils </w:t>
      </w:r>
      <w:r w:rsidR="00926126" w:rsidRPr="00B46B67">
        <w:rPr>
          <w:rFonts w:cs="Tahoma"/>
        </w:rPr>
        <w:t xml:space="preserve">in schools </w:t>
      </w:r>
      <w:r w:rsidRPr="00B46B67">
        <w:rPr>
          <w:rFonts w:cs="Tahoma"/>
        </w:rPr>
        <w:t xml:space="preserve">within the partnership. The increased motivation of staff for PE has </w:t>
      </w:r>
      <w:r w:rsidR="00DF40A1" w:rsidRPr="00B46B67">
        <w:rPr>
          <w:rFonts w:cs="Tahoma"/>
        </w:rPr>
        <w:t>encouraged</w:t>
      </w:r>
      <w:r w:rsidRPr="00B46B67">
        <w:rPr>
          <w:rFonts w:cs="Tahoma"/>
        </w:rPr>
        <w:t xml:space="preserve"> them to </w:t>
      </w:r>
      <w:r w:rsidR="00DF40A1" w:rsidRPr="00B46B67">
        <w:rPr>
          <w:rFonts w:cs="Tahoma"/>
        </w:rPr>
        <w:t xml:space="preserve">use </w:t>
      </w:r>
      <w:r w:rsidRPr="00B46B67">
        <w:rPr>
          <w:rFonts w:cs="Tahoma"/>
        </w:rPr>
        <w:t>a</w:t>
      </w:r>
      <w:r w:rsidR="00DF40A1" w:rsidRPr="00B46B67">
        <w:rPr>
          <w:rFonts w:cs="Tahoma"/>
        </w:rPr>
        <w:t xml:space="preserve"> wider</w:t>
      </w:r>
      <w:r w:rsidRPr="00B46B67">
        <w:rPr>
          <w:rFonts w:cs="Tahoma"/>
        </w:rPr>
        <w:t xml:space="preserve"> range of resource</w:t>
      </w:r>
      <w:r w:rsidR="00DF40A1" w:rsidRPr="00B46B67">
        <w:rPr>
          <w:rFonts w:cs="Tahoma"/>
        </w:rPr>
        <w:t>s</w:t>
      </w:r>
      <w:r w:rsidR="00926126" w:rsidRPr="00B46B67">
        <w:rPr>
          <w:rFonts w:cs="Tahoma"/>
        </w:rPr>
        <w:t xml:space="preserve"> </w:t>
      </w:r>
      <w:r w:rsidRPr="00B46B67">
        <w:rPr>
          <w:rFonts w:cs="Tahoma"/>
        </w:rPr>
        <w:t xml:space="preserve">to </w:t>
      </w:r>
      <w:r w:rsidR="00DF40A1" w:rsidRPr="00B46B67">
        <w:rPr>
          <w:rFonts w:cs="Tahoma"/>
        </w:rPr>
        <w:t xml:space="preserve">extend </w:t>
      </w:r>
      <w:r w:rsidRPr="00B46B67">
        <w:rPr>
          <w:rFonts w:cs="Tahoma"/>
        </w:rPr>
        <w:t xml:space="preserve">their knowledge and skills when </w:t>
      </w:r>
      <w:r w:rsidR="00A547C6" w:rsidRPr="00B46B67">
        <w:rPr>
          <w:rFonts w:cs="Tahoma"/>
        </w:rPr>
        <w:t>planning and teaching</w:t>
      </w:r>
      <w:r w:rsidRPr="00B46B67">
        <w:rPr>
          <w:rFonts w:cs="Tahoma"/>
        </w:rPr>
        <w:t xml:space="preserve"> lessons</w:t>
      </w:r>
      <w:r w:rsidR="00C22323" w:rsidRPr="00B46B67">
        <w:rPr>
          <w:rFonts w:cs="Tahoma"/>
        </w:rPr>
        <w:t xml:space="preserve">. To ensure that the professional development </w:t>
      </w:r>
      <w:r w:rsidR="00926126" w:rsidRPr="00B46B67">
        <w:rPr>
          <w:rFonts w:cs="Tahoma"/>
        </w:rPr>
        <w:t>ma</w:t>
      </w:r>
      <w:r w:rsidR="00B04F11" w:rsidRPr="00B46B67">
        <w:rPr>
          <w:rFonts w:cs="Tahoma"/>
        </w:rPr>
        <w:t>de</w:t>
      </w:r>
      <w:r w:rsidR="00926126" w:rsidRPr="00B46B67">
        <w:rPr>
          <w:rFonts w:cs="Tahoma"/>
        </w:rPr>
        <w:t xml:space="preserve"> a difference, lessons </w:t>
      </w:r>
      <w:r w:rsidR="00A547C6" w:rsidRPr="00B46B67">
        <w:rPr>
          <w:rFonts w:cs="Tahoma"/>
        </w:rPr>
        <w:t>and coaching</w:t>
      </w:r>
      <w:r w:rsidR="00926126" w:rsidRPr="00B46B67">
        <w:rPr>
          <w:rFonts w:cs="Tahoma"/>
        </w:rPr>
        <w:t xml:space="preserve"> sessions </w:t>
      </w:r>
      <w:r w:rsidR="00B04F11" w:rsidRPr="00B46B67">
        <w:rPr>
          <w:rFonts w:cs="Tahoma"/>
        </w:rPr>
        <w:t>we</w:t>
      </w:r>
      <w:r w:rsidR="00926126" w:rsidRPr="00B46B67">
        <w:rPr>
          <w:rFonts w:cs="Tahoma"/>
        </w:rPr>
        <w:t>re</w:t>
      </w:r>
      <w:r w:rsidR="00A547C6" w:rsidRPr="00B46B67">
        <w:rPr>
          <w:rFonts w:cs="Tahoma"/>
        </w:rPr>
        <w:t xml:space="preserve"> monitored </w:t>
      </w:r>
      <w:r w:rsidR="00C22323" w:rsidRPr="00B46B67">
        <w:rPr>
          <w:rFonts w:cs="Tahoma"/>
        </w:rPr>
        <w:t xml:space="preserve">not just by the </w:t>
      </w:r>
      <w:proofErr w:type="spellStart"/>
      <w:r w:rsidR="00C22323" w:rsidRPr="00B46B67">
        <w:rPr>
          <w:rFonts w:cs="Tahoma"/>
        </w:rPr>
        <w:t>headteachers</w:t>
      </w:r>
      <w:proofErr w:type="spellEnd"/>
      <w:r w:rsidR="00C22323" w:rsidRPr="00B46B67">
        <w:rPr>
          <w:rFonts w:cs="Tahoma"/>
        </w:rPr>
        <w:t xml:space="preserve"> of the partnership schools but also by local authority </w:t>
      </w:r>
      <w:r w:rsidR="00A547C6" w:rsidRPr="00B46B67">
        <w:rPr>
          <w:rFonts w:cs="Tahoma"/>
        </w:rPr>
        <w:t xml:space="preserve">advisory </w:t>
      </w:r>
      <w:r w:rsidR="00C22323" w:rsidRPr="00B46B67">
        <w:rPr>
          <w:rFonts w:cs="Tahoma"/>
        </w:rPr>
        <w:t>staff</w:t>
      </w:r>
      <w:r w:rsidR="00926126" w:rsidRPr="00B46B67">
        <w:rPr>
          <w:rFonts w:cs="Tahoma"/>
        </w:rPr>
        <w:t>.</w:t>
      </w:r>
      <w:r w:rsidR="00C22323" w:rsidRPr="00B46B67">
        <w:rPr>
          <w:rFonts w:cs="Tahoma"/>
        </w:rPr>
        <w:t xml:space="preserve"> </w:t>
      </w:r>
      <w:r w:rsidR="00A547C6" w:rsidRPr="00B46B67">
        <w:rPr>
          <w:rFonts w:cs="Tahoma"/>
        </w:rPr>
        <w:t>S</w:t>
      </w:r>
      <w:r w:rsidR="00C22323" w:rsidRPr="00B46B67">
        <w:rPr>
          <w:rFonts w:cs="Tahoma"/>
        </w:rPr>
        <w:t>chool</w:t>
      </w:r>
      <w:r w:rsidR="00A547C6" w:rsidRPr="00B46B67">
        <w:rPr>
          <w:rFonts w:cs="Tahoma"/>
        </w:rPr>
        <w:t>s</w:t>
      </w:r>
      <w:r w:rsidR="00C22323" w:rsidRPr="00B46B67">
        <w:rPr>
          <w:rFonts w:cs="Tahoma"/>
        </w:rPr>
        <w:t xml:space="preserve"> receive</w:t>
      </w:r>
      <w:r w:rsidR="00B04F11" w:rsidRPr="00B46B67">
        <w:rPr>
          <w:rFonts w:cs="Tahoma"/>
        </w:rPr>
        <w:t>d</w:t>
      </w:r>
      <w:r w:rsidR="00C22323" w:rsidRPr="00B46B67">
        <w:rPr>
          <w:rFonts w:cs="Tahoma"/>
        </w:rPr>
        <w:t xml:space="preserve"> written termly reports from the local authority</w:t>
      </w:r>
      <w:r w:rsidR="0003032F">
        <w:rPr>
          <w:rFonts w:cs="Tahoma"/>
        </w:rPr>
        <w:t xml:space="preserve"> that</w:t>
      </w:r>
      <w:r w:rsidR="00C22323" w:rsidRPr="00B46B67">
        <w:rPr>
          <w:rFonts w:cs="Tahoma"/>
        </w:rPr>
        <w:t xml:space="preserve"> include</w:t>
      </w:r>
      <w:r w:rsidR="00B04F11" w:rsidRPr="00B46B67">
        <w:rPr>
          <w:rFonts w:cs="Tahoma"/>
        </w:rPr>
        <w:t>d</w:t>
      </w:r>
      <w:r w:rsidR="00C22323" w:rsidRPr="00B46B67">
        <w:rPr>
          <w:rFonts w:cs="Tahoma"/>
        </w:rPr>
        <w:t xml:space="preserve"> evaluations of </w:t>
      </w:r>
      <w:r w:rsidR="00A547C6" w:rsidRPr="00B46B67">
        <w:rPr>
          <w:rFonts w:cs="Tahoma"/>
        </w:rPr>
        <w:t xml:space="preserve">these </w:t>
      </w:r>
      <w:r w:rsidR="00C22323" w:rsidRPr="00B46B67">
        <w:rPr>
          <w:rFonts w:cs="Tahoma"/>
        </w:rPr>
        <w:t>teaching and coaching observations. Further monitoring of the coaches was carried out by the sport</w:t>
      </w:r>
      <w:r w:rsidR="00A547C6" w:rsidRPr="00B46B67">
        <w:rPr>
          <w:rFonts w:cs="Tahoma"/>
        </w:rPr>
        <w:t>s and leisure services</w:t>
      </w:r>
      <w:r w:rsidR="00C22323" w:rsidRPr="00B46B67">
        <w:rPr>
          <w:rFonts w:cs="Tahoma"/>
        </w:rPr>
        <w:t xml:space="preserve"> staff</w:t>
      </w:r>
      <w:r w:rsidR="00A547C6" w:rsidRPr="00B46B67">
        <w:rPr>
          <w:rFonts w:cs="Tahoma"/>
        </w:rPr>
        <w:t xml:space="preserve"> to ensure consistency across all schools</w:t>
      </w:r>
      <w:r w:rsidR="00C22323" w:rsidRPr="00B46B67">
        <w:rPr>
          <w:rFonts w:cs="Tahoma"/>
        </w:rPr>
        <w:t>.</w:t>
      </w:r>
      <w:r w:rsidR="00446073" w:rsidRPr="00B46B67">
        <w:rPr>
          <w:rFonts w:cs="Tahoma"/>
        </w:rPr>
        <w:t xml:space="preserve"> </w:t>
      </w:r>
    </w:p>
    <w:p w:rsidR="00D67117" w:rsidRPr="00886183" w:rsidRDefault="00D67117" w:rsidP="00EA549D">
      <w:pPr>
        <w:pStyle w:val="Heading2"/>
      </w:pPr>
      <w:r w:rsidRPr="00886183">
        <w:lastRenderedPageBreak/>
        <w:t xml:space="preserve">Increasing </w:t>
      </w:r>
      <w:r w:rsidR="0023025A">
        <w:t>pupils’ p</w:t>
      </w:r>
      <w:r w:rsidRPr="00886183">
        <w:t>articipation</w:t>
      </w:r>
    </w:p>
    <w:p w:rsidR="002A7D23" w:rsidRDefault="008C3F67" w:rsidP="000B4FAD">
      <w:pPr>
        <w:spacing w:after="120"/>
        <w:rPr>
          <w:rFonts w:cs="Tahoma"/>
        </w:rPr>
      </w:pPr>
      <w:r w:rsidRPr="00ED2BA1">
        <w:rPr>
          <w:rFonts w:cs="Tahoma"/>
        </w:rPr>
        <w:t xml:space="preserve">There </w:t>
      </w:r>
      <w:r w:rsidR="00ED2BA1" w:rsidRPr="00ED2BA1">
        <w:rPr>
          <w:rFonts w:cs="Tahoma"/>
        </w:rPr>
        <w:t>wa</w:t>
      </w:r>
      <w:r w:rsidRPr="00ED2BA1">
        <w:rPr>
          <w:rFonts w:cs="Tahoma"/>
        </w:rPr>
        <w:t xml:space="preserve">s clear evidence </w:t>
      </w:r>
      <w:r w:rsidR="00232D80" w:rsidRPr="00ED2BA1">
        <w:rPr>
          <w:rFonts w:cs="Tahoma"/>
        </w:rPr>
        <w:t xml:space="preserve">in the schools visited </w:t>
      </w:r>
      <w:r w:rsidRPr="00ED2BA1">
        <w:rPr>
          <w:rFonts w:cs="Tahoma"/>
        </w:rPr>
        <w:t xml:space="preserve">that the new funding </w:t>
      </w:r>
      <w:r w:rsidR="007B7024">
        <w:rPr>
          <w:rFonts w:cs="Tahoma"/>
        </w:rPr>
        <w:t>wa</w:t>
      </w:r>
      <w:r w:rsidR="00526924">
        <w:rPr>
          <w:rFonts w:cs="Tahoma"/>
        </w:rPr>
        <w:t xml:space="preserve">s </w:t>
      </w:r>
      <w:r w:rsidRPr="00ED2BA1">
        <w:rPr>
          <w:rFonts w:cs="Tahoma"/>
        </w:rPr>
        <w:t>increas</w:t>
      </w:r>
      <w:r w:rsidR="00526924">
        <w:rPr>
          <w:rFonts w:cs="Tahoma"/>
        </w:rPr>
        <w:t>ing</w:t>
      </w:r>
      <w:r w:rsidRPr="00ED2BA1">
        <w:rPr>
          <w:rFonts w:cs="Tahoma"/>
        </w:rPr>
        <w:t xml:space="preserve"> pupils’ participation in</w:t>
      </w:r>
      <w:r w:rsidR="008706E3">
        <w:rPr>
          <w:rFonts w:cs="Tahoma"/>
        </w:rPr>
        <w:t xml:space="preserve"> sports</w:t>
      </w:r>
      <w:r w:rsidRPr="00ED2BA1">
        <w:rPr>
          <w:rFonts w:cs="Tahoma"/>
        </w:rPr>
        <w:t xml:space="preserve"> competitions, festivals and extra-curricular sports clubs, including those at lunchtime.</w:t>
      </w:r>
      <w:r w:rsidR="00ED2BA1">
        <w:rPr>
          <w:rFonts w:cs="Tahoma"/>
        </w:rPr>
        <w:t xml:space="preserve"> </w:t>
      </w:r>
      <w:r w:rsidR="00526924">
        <w:rPr>
          <w:rFonts w:cs="Tahoma"/>
        </w:rPr>
        <w:t xml:space="preserve">Schools </w:t>
      </w:r>
      <w:r w:rsidR="007B7024">
        <w:rPr>
          <w:rFonts w:cs="Tahoma"/>
        </w:rPr>
        <w:t>we</w:t>
      </w:r>
      <w:r w:rsidR="00526924">
        <w:rPr>
          <w:rFonts w:cs="Tahoma"/>
        </w:rPr>
        <w:t xml:space="preserve">re </w:t>
      </w:r>
      <w:r w:rsidR="000B62C3" w:rsidRPr="00ED2BA1">
        <w:rPr>
          <w:rFonts w:cs="Tahoma"/>
        </w:rPr>
        <w:t>using the</w:t>
      </w:r>
      <w:r w:rsidR="00526924">
        <w:rPr>
          <w:rFonts w:cs="Tahoma"/>
        </w:rPr>
        <w:t>ir</w:t>
      </w:r>
      <w:r w:rsidR="000B62C3" w:rsidRPr="00ED2BA1">
        <w:rPr>
          <w:rFonts w:cs="Tahoma"/>
        </w:rPr>
        <w:t xml:space="preserve"> funding to employ specialist coaches or paying their own staff to increase the number and range of extra-curricular sports and physical activity clubs</w:t>
      </w:r>
      <w:r w:rsidR="00926126">
        <w:rPr>
          <w:rFonts w:cs="Tahoma"/>
        </w:rPr>
        <w:t xml:space="preserve"> provided</w:t>
      </w:r>
      <w:r w:rsidR="000B62C3" w:rsidRPr="00ED2BA1">
        <w:rPr>
          <w:rFonts w:cs="Tahoma"/>
        </w:rPr>
        <w:t xml:space="preserve">. </w:t>
      </w:r>
      <w:r w:rsidR="007B7024">
        <w:rPr>
          <w:rFonts w:cs="Tahoma"/>
          <w:color w:val="auto"/>
          <w:lang w:eastAsia="en-GB"/>
        </w:rPr>
        <w:t xml:space="preserve">A wide range of novel activities were </w:t>
      </w:r>
      <w:r w:rsidR="000B62C3" w:rsidRPr="00ED2BA1">
        <w:rPr>
          <w:rFonts w:cs="Tahoma"/>
          <w:color w:val="auto"/>
          <w:lang w:eastAsia="en-GB"/>
        </w:rPr>
        <w:t xml:space="preserve">introduced </w:t>
      </w:r>
      <w:r w:rsidR="00926126">
        <w:rPr>
          <w:rFonts w:cs="Tahoma"/>
          <w:color w:val="auto"/>
          <w:lang w:eastAsia="en-GB"/>
        </w:rPr>
        <w:t>in</w:t>
      </w:r>
      <w:r w:rsidR="000B62C3" w:rsidRPr="00ED2BA1">
        <w:rPr>
          <w:rFonts w:cs="Tahoma"/>
          <w:color w:val="auto"/>
          <w:lang w:eastAsia="en-GB"/>
        </w:rPr>
        <w:t xml:space="preserve"> schools to add variety to extra-curricular </w:t>
      </w:r>
      <w:r w:rsidR="00926126">
        <w:rPr>
          <w:rFonts w:cs="Tahoma"/>
          <w:color w:val="auto"/>
          <w:lang w:eastAsia="en-GB"/>
        </w:rPr>
        <w:t xml:space="preserve">provision and </w:t>
      </w:r>
      <w:r w:rsidR="000B62C3" w:rsidRPr="00ED2BA1">
        <w:rPr>
          <w:rFonts w:cs="Tahoma"/>
          <w:color w:val="auto"/>
          <w:lang w:eastAsia="en-GB"/>
        </w:rPr>
        <w:t xml:space="preserve">to encourage participation of a greater number of pupils. </w:t>
      </w:r>
      <w:r w:rsidR="007B7024">
        <w:rPr>
          <w:rFonts w:cs="Tahoma"/>
          <w:color w:val="auto"/>
          <w:lang w:eastAsia="en-GB"/>
        </w:rPr>
        <w:t xml:space="preserve">These included </w:t>
      </w:r>
      <w:r w:rsidR="007B7024" w:rsidRPr="00ED2BA1">
        <w:rPr>
          <w:rFonts w:cs="Tahoma"/>
          <w:color w:val="auto"/>
          <w:lang w:eastAsia="en-GB"/>
        </w:rPr>
        <w:t>Tae</w:t>
      </w:r>
      <w:r w:rsidR="0098141F">
        <w:rPr>
          <w:rFonts w:cs="Tahoma"/>
          <w:color w:val="auto"/>
          <w:lang w:eastAsia="en-GB"/>
        </w:rPr>
        <w:t>kwo</w:t>
      </w:r>
      <w:r w:rsidR="007B7024" w:rsidRPr="00ED2BA1">
        <w:rPr>
          <w:rFonts w:cs="Tahoma"/>
          <w:color w:val="auto"/>
          <w:lang w:eastAsia="en-GB"/>
        </w:rPr>
        <w:t>ndo, karate, multi-skills, badminton, fencing, cheerleading, street dance and boxing</w:t>
      </w:r>
      <w:r w:rsidR="007B7024">
        <w:rPr>
          <w:rFonts w:cs="Tahoma"/>
          <w:color w:val="auto"/>
          <w:lang w:eastAsia="en-GB"/>
        </w:rPr>
        <w:t>.</w:t>
      </w:r>
    </w:p>
    <w:p w:rsidR="002A7D23" w:rsidRPr="00243358" w:rsidRDefault="00ED2BA1" w:rsidP="00A6514A">
      <w:pPr>
        <w:pStyle w:val="Heading3"/>
      </w:pPr>
      <w:r w:rsidRPr="00243358">
        <w:t>Case study</w:t>
      </w:r>
      <w:r w:rsidR="00CA49D9" w:rsidRPr="00243358">
        <w:t xml:space="preserve">: </w:t>
      </w:r>
      <w:r w:rsidR="00526924" w:rsidRPr="00243358">
        <w:t>E</w:t>
      </w:r>
      <w:r w:rsidRPr="00243358">
        <w:t>xtending participation in competitive school sport</w:t>
      </w:r>
    </w:p>
    <w:p w:rsidR="002A7D23" w:rsidRPr="00B46B67" w:rsidRDefault="00526924" w:rsidP="00CA49D9">
      <w:pPr>
        <w:pStyle w:val="Casestudy"/>
        <w:rPr>
          <w:b/>
        </w:rPr>
      </w:pPr>
      <w:proofErr w:type="spellStart"/>
      <w:r w:rsidRPr="00B46B67">
        <w:rPr>
          <w:b/>
        </w:rPr>
        <w:t>Portway</w:t>
      </w:r>
      <w:proofErr w:type="spellEnd"/>
      <w:r w:rsidRPr="00B46B67">
        <w:rPr>
          <w:b/>
        </w:rPr>
        <w:t xml:space="preserve"> Junior School</w:t>
      </w:r>
      <w:r w:rsidR="00ED2BA1" w:rsidRPr="00B46B67">
        <w:rPr>
          <w:b/>
        </w:rPr>
        <w:t xml:space="preserve"> </w:t>
      </w:r>
    </w:p>
    <w:p w:rsidR="00ED2BA1" w:rsidRPr="00B46B67" w:rsidRDefault="00876042" w:rsidP="00CA49D9">
      <w:pPr>
        <w:pStyle w:val="Casestudy"/>
        <w:rPr>
          <w:color w:val="auto"/>
          <w:lang w:eastAsia="en-GB"/>
        </w:rPr>
      </w:pPr>
      <w:proofErr w:type="spellStart"/>
      <w:r>
        <w:rPr>
          <w:color w:val="auto"/>
          <w:lang w:eastAsia="en-GB"/>
        </w:rPr>
        <w:t>Portway</w:t>
      </w:r>
      <w:proofErr w:type="spellEnd"/>
      <w:r>
        <w:rPr>
          <w:color w:val="auto"/>
          <w:lang w:eastAsia="en-GB"/>
        </w:rPr>
        <w:t xml:space="preserve"> Juniors</w:t>
      </w:r>
      <w:r w:rsidR="00526924" w:rsidRPr="00B46B67">
        <w:rPr>
          <w:color w:val="auto"/>
          <w:lang w:eastAsia="en-GB"/>
        </w:rPr>
        <w:t xml:space="preserve"> </w:t>
      </w:r>
      <w:r w:rsidR="00926126" w:rsidRPr="00B46B67">
        <w:rPr>
          <w:color w:val="auto"/>
          <w:lang w:eastAsia="en-GB"/>
        </w:rPr>
        <w:t>use</w:t>
      </w:r>
      <w:r w:rsidR="00F86098" w:rsidRPr="00B46B67">
        <w:rPr>
          <w:color w:val="auto"/>
          <w:lang w:eastAsia="en-GB"/>
        </w:rPr>
        <w:t>d</w:t>
      </w:r>
      <w:r w:rsidR="00926126" w:rsidRPr="00B46B67">
        <w:rPr>
          <w:color w:val="auto"/>
          <w:lang w:eastAsia="en-GB"/>
        </w:rPr>
        <w:t xml:space="preserve"> </w:t>
      </w:r>
      <w:r w:rsidR="00526924" w:rsidRPr="00B46B67">
        <w:rPr>
          <w:color w:val="auto"/>
          <w:lang w:eastAsia="en-GB"/>
        </w:rPr>
        <w:t>its</w:t>
      </w:r>
      <w:r w:rsidR="00ED2BA1" w:rsidRPr="00B46B67">
        <w:rPr>
          <w:color w:val="auto"/>
          <w:lang w:eastAsia="en-GB"/>
        </w:rPr>
        <w:t xml:space="preserve"> funding to </w:t>
      </w:r>
      <w:r w:rsidR="00526924" w:rsidRPr="00B46B67">
        <w:rPr>
          <w:color w:val="auto"/>
          <w:lang w:eastAsia="en-GB"/>
        </w:rPr>
        <w:t>join</w:t>
      </w:r>
      <w:r w:rsidR="00926126" w:rsidRPr="00B46B67">
        <w:rPr>
          <w:color w:val="auto"/>
          <w:lang w:eastAsia="en-GB"/>
        </w:rPr>
        <w:t xml:space="preserve"> </w:t>
      </w:r>
      <w:r w:rsidR="00ED2BA1" w:rsidRPr="00B46B67">
        <w:rPr>
          <w:color w:val="auto"/>
          <w:lang w:eastAsia="en-GB"/>
        </w:rPr>
        <w:t xml:space="preserve">the local school sports partnership to promote more inter-school </w:t>
      </w:r>
      <w:r w:rsidR="00926126" w:rsidRPr="00B46B67">
        <w:rPr>
          <w:color w:val="auto"/>
          <w:lang w:eastAsia="en-GB"/>
        </w:rPr>
        <w:t xml:space="preserve">sports </w:t>
      </w:r>
      <w:r w:rsidR="00ED2BA1" w:rsidRPr="00B46B67">
        <w:rPr>
          <w:color w:val="auto"/>
          <w:lang w:eastAsia="en-GB"/>
        </w:rPr>
        <w:t>competition</w:t>
      </w:r>
      <w:r w:rsidR="00277849" w:rsidRPr="00B46B67">
        <w:rPr>
          <w:color w:val="auto"/>
          <w:lang w:eastAsia="en-GB"/>
        </w:rPr>
        <w:t>s</w:t>
      </w:r>
      <w:r w:rsidR="00ED2BA1" w:rsidRPr="00B46B67">
        <w:rPr>
          <w:color w:val="auto"/>
          <w:lang w:eastAsia="en-GB"/>
        </w:rPr>
        <w:t>. As a result, the number of pupils who have taken part in inter-school sports competitions has more than doubled</w:t>
      </w:r>
      <w:r w:rsidR="00CC2F35">
        <w:rPr>
          <w:color w:val="auto"/>
          <w:lang w:eastAsia="en-GB"/>
        </w:rPr>
        <w:t>, from 40 to 100,</w:t>
      </w:r>
      <w:r w:rsidR="00ED2BA1" w:rsidRPr="00B46B67">
        <w:rPr>
          <w:color w:val="auto"/>
          <w:lang w:eastAsia="en-GB"/>
        </w:rPr>
        <w:t xml:space="preserve"> since last year. All these competitions </w:t>
      </w:r>
      <w:r w:rsidR="00F86098" w:rsidRPr="00B46B67">
        <w:rPr>
          <w:color w:val="auto"/>
          <w:lang w:eastAsia="en-GB"/>
        </w:rPr>
        <w:t xml:space="preserve">were </w:t>
      </w:r>
      <w:r w:rsidR="00ED2BA1" w:rsidRPr="00B46B67">
        <w:rPr>
          <w:color w:val="auto"/>
          <w:lang w:eastAsia="en-GB"/>
        </w:rPr>
        <w:t xml:space="preserve">organised by the school sports partnership. The funding </w:t>
      </w:r>
      <w:r w:rsidR="00F86098" w:rsidRPr="00B46B67">
        <w:rPr>
          <w:color w:val="auto"/>
          <w:lang w:eastAsia="en-GB"/>
        </w:rPr>
        <w:t>wa</w:t>
      </w:r>
      <w:r w:rsidR="00ED2BA1" w:rsidRPr="00B46B67">
        <w:rPr>
          <w:color w:val="auto"/>
          <w:lang w:eastAsia="en-GB"/>
        </w:rPr>
        <w:t xml:space="preserve">s also used to </w:t>
      </w:r>
      <w:r w:rsidR="008706E3" w:rsidRPr="00B46B67">
        <w:rPr>
          <w:color w:val="auto"/>
          <w:lang w:eastAsia="en-GB"/>
        </w:rPr>
        <w:t xml:space="preserve">provide </w:t>
      </w:r>
      <w:r w:rsidR="00ED2BA1" w:rsidRPr="00B46B67">
        <w:rPr>
          <w:color w:val="auto"/>
          <w:lang w:eastAsia="en-GB"/>
        </w:rPr>
        <w:t xml:space="preserve">transport </w:t>
      </w:r>
      <w:r w:rsidR="008706E3" w:rsidRPr="00B46B67">
        <w:rPr>
          <w:color w:val="auto"/>
          <w:lang w:eastAsia="en-GB"/>
        </w:rPr>
        <w:t xml:space="preserve">for </w:t>
      </w:r>
      <w:r w:rsidR="00ED2BA1" w:rsidRPr="00B46B67">
        <w:rPr>
          <w:color w:val="auto"/>
          <w:lang w:eastAsia="en-GB"/>
        </w:rPr>
        <w:t>pupils to</w:t>
      </w:r>
      <w:r w:rsidR="008706E3" w:rsidRPr="00B46B67">
        <w:rPr>
          <w:color w:val="auto"/>
          <w:lang w:eastAsia="en-GB"/>
        </w:rPr>
        <w:t xml:space="preserve"> attend</w:t>
      </w:r>
      <w:r w:rsidR="00ED2BA1" w:rsidRPr="00B46B67">
        <w:rPr>
          <w:color w:val="auto"/>
          <w:lang w:eastAsia="en-GB"/>
        </w:rPr>
        <w:t xml:space="preserve"> competitions</w:t>
      </w:r>
      <w:r w:rsidR="00ED2BA1" w:rsidRPr="0003032F">
        <w:rPr>
          <w:color w:val="auto"/>
          <w:lang w:eastAsia="en-GB"/>
        </w:rPr>
        <w:t xml:space="preserve"> </w:t>
      </w:r>
      <w:r w:rsidR="00ED2BA1" w:rsidRPr="00B46B67">
        <w:rPr>
          <w:color w:val="auto"/>
          <w:lang w:eastAsia="en-GB"/>
        </w:rPr>
        <w:t>held in central venues</w:t>
      </w:r>
      <w:r w:rsidR="008706E3" w:rsidRPr="0003032F">
        <w:rPr>
          <w:color w:val="auto"/>
          <w:lang w:eastAsia="en-GB"/>
        </w:rPr>
        <w:t>.</w:t>
      </w:r>
      <w:r w:rsidR="004D464D" w:rsidRPr="0003032F">
        <w:rPr>
          <w:color w:val="auto"/>
          <w:lang w:eastAsia="en-GB"/>
        </w:rPr>
        <w:t xml:space="preserve"> </w:t>
      </w:r>
    </w:p>
    <w:p w:rsidR="00ED2BA1" w:rsidRPr="008F50C7" w:rsidRDefault="00ED2BA1" w:rsidP="00243358">
      <w:pPr>
        <w:pStyle w:val="Heading3"/>
      </w:pPr>
      <w:r w:rsidRPr="00243358">
        <w:t>Case study</w:t>
      </w:r>
      <w:r w:rsidR="00243358">
        <w:t xml:space="preserve">: </w:t>
      </w:r>
      <w:r w:rsidRPr="00243358">
        <w:t>Maximising participation in the local community</w:t>
      </w:r>
    </w:p>
    <w:p w:rsidR="00926126" w:rsidRPr="00B46B67" w:rsidRDefault="00ED2BA1" w:rsidP="00243358">
      <w:pPr>
        <w:pStyle w:val="Casestudy"/>
        <w:rPr>
          <w:b/>
          <w:lang w:eastAsia="en-GB"/>
        </w:rPr>
      </w:pPr>
      <w:proofErr w:type="spellStart"/>
      <w:r w:rsidRPr="00B46B67">
        <w:rPr>
          <w:b/>
        </w:rPr>
        <w:t>Sturton</w:t>
      </w:r>
      <w:proofErr w:type="spellEnd"/>
      <w:r w:rsidR="002679AE" w:rsidRPr="00B46B67">
        <w:rPr>
          <w:b/>
        </w:rPr>
        <w:t xml:space="preserve"> Church of England Primary School</w:t>
      </w:r>
    </w:p>
    <w:p w:rsidR="003F2EF1" w:rsidRPr="00B46B67" w:rsidRDefault="00526924" w:rsidP="00243358">
      <w:pPr>
        <w:pStyle w:val="Casestudy"/>
      </w:pPr>
      <w:r w:rsidRPr="00B46B67">
        <w:t>T</w:t>
      </w:r>
      <w:r w:rsidR="00ED2BA1" w:rsidRPr="00B46B67">
        <w:t xml:space="preserve">he </w:t>
      </w:r>
      <w:proofErr w:type="spellStart"/>
      <w:r w:rsidR="00ED2BA1" w:rsidRPr="00B46B67">
        <w:t>headteacher</w:t>
      </w:r>
      <w:proofErr w:type="spellEnd"/>
      <w:r w:rsidR="00ED2BA1" w:rsidRPr="00B46B67">
        <w:t xml:space="preserve"> </w:t>
      </w:r>
      <w:r w:rsidRPr="00B46B67">
        <w:t>aimed</w:t>
      </w:r>
      <w:r w:rsidR="00ED2BA1" w:rsidRPr="00B46B67">
        <w:t xml:space="preserve"> to increase pupils’ participation in sport and improve their fitness by introducing them to middle distance running. He felt that pupils’ interest could be most effectively sustained by involving </w:t>
      </w:r>
      <w:r w:rsidRPr="00B46B67">
        <w:t xml:space="preserve">their </w:t>
      </w:r>
      <w:r w:rsidR="00ED2BA1" w:rsidRPr="00B46B67">
        <w:t>parents</w:t>
      </w:r>
      <w:r w:rsidR="00926126" w:rsidRPr="00B46B67">
        <w:t xml:space="preserve"> and carers</w:t>
      </w:r>
      <w:r w:rsidR="00ED2BA1" w:rsidRPr="00B46B67">
        <w:t xml:space="preserve"> in </w:t>
      </w:r>
      <w:r w:rsidRPr="00B46B67">
        <w:t>these</w:t>
      </w:r>
      <w:r w:rsidR="00ED2BA1" w:rsidRPr="00B46B67">
        <w:t xml:space="preserve"> activities. Part of the new funding was used to pay the entry fees for </w:t>
      </w:r>
      <w:r w:rsidRPr="00B46B67">
        <w:t>a</w:t>
      </w:r>
      <w:r w:rsidR="00ED2BA1" w:rsidRPr="00B46B67">
        <w:t xml:space="preserve"> </w:t>
      </w:r>
      <w:r w:rsidRPr="00B46B67">
        <w:t>m</w:t>
      </w:r>
      <w:r w:rsidR="00ED2BA1" w:rsidRPr="00B46B67">
        <w:t>ini</w:t>
      </w:r>
      <w:r w:rsidR="007A2DB8" w:rsidRPr="00B46B67">
        <w:t>-m</w:t>
      </w:r>
      <w:r w:rsidR="00ED2BA1" w:rsidRPr="00B46B67">
        <w:t xml:space="preserve">arathon </w:t>
      </w:r>
      <w:r w:rsidRPr="00B46B67">
        <w:t xml:space="preserve">event </w:t>
      </w:r>
      <w:r w:rsidR="00ED2BA1" w:rsidRPr="00B46B67">
        <w:t>for pupils and their parents</w:t>
      </w:r>
      <w:r w:rsidR="00EC2B57" w:rsidRPr="00B46B67">
        <w:t xml:space="preserve"> and carers</w:t>
      </w:r>
      <w:r w:rsidR="00ED2BA1" w:rsidRPr="00B46B67">
        <w:t xml:space="preserve">. Over 60 parents and children participated. Such was the enthusiasm created by this </w:t>
      </w:r>
      <w:r w:rsidRPr="00B46B67">
        <w:t>event</w:t>
      </w:r>
      <w:r w:rsidR="003F2EF1" w:rsidRPr="00B46B67">
        <w:t xml:space="preserve"> that</w:t>
      </w:r>
      <w:r w:rsidR="00ED2BA1" w:rsidRPr="00B46B67">
        <w:t xml:space="preserve"> the </w:t>
      </w:r>
      <w:proofErr w:type="spellStart"/>
      <w:r w:rsidR="00ED2BA1" w:rsidRPr="00B46B67">
        <w:t>headteacher</w:t>
      </w:r>
      <w:proofErr w:type="spellEnd"/>
      <w:r w:rsidR="00ED2BA1" w:rsidRPr="00B46B67">
        <w:t xml:space="preserve"> decided to organise the school’s own ‘fun</w:t>
      </w:r>
      <w:r w:rsidR="0098141F">
        <w:t xml:space="preserve"> </w:t>
      </w:r>
      <w:r w:rsidR="00ED2BA1" w:rsidRPr="00B46B67">
        <w:t xml:space="preserve">run’ for all children and adults in the local community. </w:t>
      </w:r>
    </w:p>
    <w:p w:rsidR="00ED2BA1" w:rsidRPr="00B46B67" w:rsidRDefault="00EC2B57" w:rsidP="00243358">
      <w:pPr>
        <w:pStyle w:val="Casestudy"/>
      </w:pPr>
      <w:r w:rsidRPr="00B46B67">
        <w:t xml:space="preserve">This year, </w:t>
      </w:r>
      <w:r w:rsidR="00ED2BA1" w:rsidRPr="00B46B67">
        <w:t xml:space="preserve">225 runners took part in </w:t>
      </w:r>
      <w:r w:rsidRPr="00B46B67">
        <w:t xml:space="preserve">a </w:t>
      </w:r>
      <w:r w:rsidR="007A2DB8" w:rsidRPr="00B46B67">
        <w:t>five</w:t>
      </w:r>
      <w:r w:rsidR="00526924" w:rsidRPr="00B46B67">
        <w:t xml:space="preserve"> kilometre</w:t>
      </w:r>
      <w:r w:rsidR="00ED2BA1" w:rsidRPr="00B46B67">
        <w:t xml:space="preserve"> running event</w:t>
      </w:r>
      <w:r w:rsidRPr="00B46B67">
        <w:t>,</w:t>
      </w:r>
      <w:r w:rsidR="00ED2BA1" w:rsidRPr="00B46B67">
        <w:t xml:space="preserve"> </w:t>
      </w:r>
      <w:r w:rsidR="00526924" w:rsidRPr="00B46B67">
        <w:t>‘</w:t>
      </w:r>
      <w:r w:rsidR="0098141F">
        <w:t>T</w:t>
      </w:r>
      <w:r w:rsidR="0098141F" w:rsidRPr="00B46B67">
        <w:t xml:space="preserve">he </w:t>
      </w:r>
      <w:proofErr w:type="spellStart"/>
      <w:r w:rsidR="00ED2BA1" w:rsidRPr="00B46B67">
        <w:t>Sturton</w:t>
      </w:r>
      <w:proofErr w:type="spellEnd"/>
      <w:r w:rsidR="00ED2BA1" w:rsidRPr="00B46B67">
        <w:t xml:space="preserve"> Stride</w:t>
      </w:r>
      <w:r w:rsidR="00526924" w:rsidRPr="00B46B67">
        <w:t>’</w:t>
      </w:r>
      <w:r w:rsidR="00ED2BA1" w:rsidRPr="00B46B67">
        <w:t xml:space="preserve">. </w:t>
      </w:r>
      <w:r w:rsidRPr="00B46B67">
        <w:t>P</w:t>
      </w:r>
      <w:r w:rsidR="00ED2BA1" w:rsidRPr="00B46B67">
        <w:t xml:space="preserve">articipants were made up of serious club runners, local runners and families with children. </w:t>
      </w:r>
      <w:r w:rsidR="00F16C8F" w:rsidRPr="00B46B67">
        <w:t>M</w:t>
      </w:r>
      <w:r w:rsidR="00ED2BA1" w:rsidRPr="00B46B67">
        <w:t xml:space="preserve">any parents, </w:t>
      </w:r>
      <w:r w:rsidR="00F16C8F" w:rsidRPr="00B46B67">
        <w:t xml:space="preserve">43 pupils, </w:t>
      </w:r>
      <w:r w:rsidR="00ED2BA1" w:rsidRPr="00B46B67">
        <w:t>six members of staff and the two additional specialist PE teachers employed through the funding took part</w:t>
      </w:r>
      <w:r w:rsidR="003F2EF1" w:rsidRPr="00B46B67">
        <w:t>,</w:t>
      </w:r>
      <w:r w:rsidR="00ED2BA1" w:rsidRPr="00B46B67">
        <w:t xml:space="preserve"> along with children and families from other schools.</w:t>
      </w:r>
      <w:r w:rsidR="003F2EF1" w:rsidRPr="00B46B67">
        <w:t xml:space="preserve"> </w:t>
      </w:r>
      <w:r w:rsidR="00ED2BA1" w:rsidRPr="00B46B67">
        <w:t>The event had the support of local companies</w:t>
      </w:r>
      <w:r w:rsidR="00FB0AE9" w:rsidRPr="00B46B67">
        <w:t xml:space="preserve">, </w:t>
      </w:r>
      <w:r w:rsidR="00ED2BA1" w:rsidRPr="00B46B67">
        <w:t xml:space="preserve">sponsors and the </w:t>
      </w:r>
      <w:r w:rsidR="0098141F">
        <w:t>p</w:t>
      </w:r>
      <w:r w:rsidR="0098141F" w:rsidRPr="00B46B67">
        <w:t xml:space="preserve">arish </w:t>
      </w:r>
      <w:r w:rsidR="0098141F">
        <w:t>c</w:t>
      </w:r>
      <w:r w:rsidR="0098141F" w:rsidRPr="00B46B67">
        <w:t>ouncil</w:t>
      </w:r>
      <w:r w:rsidR="00ED2BA1" w:rsidRPr="00B46B67">
        <w:t xml:space="preserve">. </w:t>
      </w:r>
      <w:r w:rsidR="005E12BD" w:rsidRPr="00B46B67">
        <w:t>It</w:t>
      </w:r>
      <w:r w:rsidR="00ED2BA1" w:rsidRPr="00B46B67">
        <w:t xml:space="preserve"> started with a mass warm-up led by a fitness </w:t>
      </w:r>
      <w:r w:rsidRPr="00B46B67">
        <w:t>instructor</w:t>
      </w:r>
      <w:r w:rsidR="005E12BD" w:rsidRPr="00B46B67">
        <w:t xml:space="preserve">. It </w:t>
      </w:r>
      <w:r w:rsidR="00ED2BA1" w:rsidRPr="00B46B67">
        <w:t>ended with health</w:t>
      </w:r>
      <w:r w:rsidR="001B316B" w:rsidRPr="00B46B67">
        <w:t>-</w:t>
      </w:r>
      <w:r w:rsidR="00ED2BA1" w:rsidRPr="00B46B67">
        <w:t>related activities on the school field</w:t>
      </w:r>
      <w:r w:rsidR="005E12BD" w:rsidRPr="00B46B67">
        <w:t>,</w:t>
      </w:r>
      <w:r w:rsidR="00ED2BA1" w:rsidRPr="00B46B67">
        <w:t xml:space="preserve"> </w:t>
      </w:r>
      <w:r w:rsidR="001B316B" w:rsidRPr="00B46B67">
        <w:t>including a</w:t>
      </w:r>
      <w:r w:rsidR="00ED2BA1" w:rsidRPr="00B46B67">
        <w:t xml:space="preserve"> climbing wall, sports demonstrations</w:t>
      </w:r>
      <w:r w:rsidR="001B316B" w:rsidRPr="00B46B67">
        <w:t xml:space="preserve"> and a</w:t>
      </w:r>
      <w:r w:rsidR="00ED2BA1" w:rsidRPr="00B46B67">
        <w:t xml:space="preserve"> bouncy castle. Feedback from everyone was very positive. The plan is for the run to become an annual event. The </w:t>
      </w:r>
      <w:proofErr w:type="spellStart"/>
      <w:r w:rsidR="00ED2BA1" w:rsidRPr="00B46B67">
        <w:t>headteacher</w:t>
      </w:r>
      <w:proofErr w:type="spellEnd"/>
      <w:r w:rsidR="00ED2BA1" w:rsidRPr="00B46B67">
        <w:t xml:space="preserve"> report</w:t>
      </w:r>
      <w:r w:rsidR="005E12BD" w:rsidRPr="00B46B67">
        <w:t>ed</w:t>
      </w:r>
      <w:r w:rsidR="00ED2BA1" w:rsidRPr="00B46B67">
        <w:t xml:space="preserve"> that many pupils continue</w:t>
      </w:r>
      <w:r w:rsidR="005E12BD" w:rsidRPr="00B46B67">
        <w:t>d</w:t>
      </w:r>
      <w:r w:rsidR="00ED2BA1" w:rsidRPr="00B46B67">
        <w:t xml:space="preserve"> to show an </w:t>
      </w:r>
      <w:r w:rsidR="00ED2BA1" w:rsidRPr="00B46B67">
        <w:lastRenderedPageBreak/>
        <w:t>interest in middle distance running. Parents commented that the school’s positive attitudes to PE and sport have inspired families to participate more in sports activities</w:t>
      </w:r>
      <w:r w:rsidR="005E12BD" w:rsidRPr="00B46B67">
        <w:t xml:space="preserve">. This </w:t>
      </w:r>
      <w:r w:rsidR="00ED2BA1" w:rsidRPr="00B46B67">
        <w:t>ha</w:t>
      </w:r>
      <w:r w:rsidRPr="00B46B67">
        <w:t>s</w:t>
      </w:r>
      <w:r w:rsidR="00ED2BA1" w:rsidRPr="00B46B67">
        <w:t xml:space="preserve"> placed the school very firmly at the centre of the community.</w:t>
      </w:r>
    </w:p>
    <w:p w:rsidR="00ED2BA1" w:rsidRPr="00243358" w:rsidRDefault="00ED2BA1" w:rsidP="00243358">
      <w:pPr>
        <w:pStyle w:val="Heading3"/>
      </w:pPr>
      <w:r w:rsidRPr="00243358">
        <w:t>Case study</w:t>
      </w:r>
      <w:r w:rsidR="00243358" w:rsidRPr="00243358">
        <w:t xml:space="preserve">: </w:t>
      </w:r>
      <w:r w:rsidRPr="00243358">
        <w:t>Fitness first –</w:t>
      </w:r>
      <w:r w:rsidR="00B6729F" w:rsidRPr="00243358">
        <w:t xml:space="preserve"> </w:t>
      </w:r>
      <w:r w:rsidRPr="00243358">
        <w:t>getting pupils busy, active and healthy</w:t>
      </w:r>
    </w:p>
    <w:p w:rsidR="00ED2BA1" w:rsidRPr="00B46B67" w:rsidRDefault="00ED2BA1" w:rsidP="00243358">
      <w:pPr>
        <w:pStyle w:val="Casestudy"/>
        <w:rPr>
          <w:b/>
        </w:rPr>
      </w:pPr>
      <w:r w:rsidRPr="00B46B67">
        <w:rPr>
          <w:b/>
        </w:rPr>
        <w:t xml:space="preserve">Springfield Junior School </w:t>
      </w:r>
    </w:p>
    <w:p w:rsidR="0088709E" w:rsidRPr="00B46B67" w:rsidRDefault="00ED2BA1" w:rsidP="00243358">
      <w:pPr>
        <w:pStyle w:val="Casestudy"/>
        <w:rPr>
          <w:noProof/>
          <w:color w:val="auto"/>
          <w:lang w:eastAsia="en-GB"/>
        </w:rPr>
      </w:pPr>
      <w:r w:rsidRPr="00B46B67">
        <w:t xml:space="preserve">The </w:t>
      </w:r>
      <w:r w:rsidR="00EC6BDC">
        <w:t>p</w:t>
      </w:r>
      <w:r w:rsidR="00EC6BDC" w:rsidRPr="00B46B67">
        <w:t xml:space="preserve">remium </w:t>
      </w:r>
      <w:r w:rsidRPr="00B46B67">
        <w:t>ha</w:t>
      </w:r>
      <w:r w:rsidR="001B316B" w:rsidRPr="00B46B67">
        <w:t xml:space="preserve">s been used to </w:t>
      </w:r>
      <w:r w:rsidRPr="00B46B67">
        <w:t>rais</w:t>
      </w:r>
      <w:r w:rsidR="00AE0784" w:rsidRPr="00B46B67">
        <w:t>e</w:t>
      </w:r>
      <w:r w:rsidRPr="00B46B67">
        <w:t xml:space="preserve"> staff awareness of the need to increase pupils’ aerobic fitness through regular physical activity. The school </w:t>
      </w:r>
      <w:r w:rsidR="001B316B" w:rsidRPr="00B46B67">
        <w:t xml:space="preserve">has </w:t>
      </w:r>
      <w:r w:rsidRPr="00B46B67">
        <w:t>focused its staff training on raising physical activity levels in lessons and</w:t>
      </w:r>
      <w:r w:rsidR="00AE0784" w:rsidRPr="00B46B67">
        <w:t xml:space="preserve"> </w:t>
      </w:r>
      <w:r w:rsidRPr="00B46B67">
        <w:t>increasing pupils’ participation in out-of-school-hours clubs.</w:t>
      </w:r>
      <w:r w:rsidRPr="00B46B67">
        <w:rPr>
          <w:noProof/>
          <w:color w:val="auto"/>
          <w:lang w:eastAsia="en-GB"/>
        </w:rPr>
        <w:t xml:space="preserve"> </w:t>
      </w:r>
      <w:r w:rsidRPr="00B46B67">
        <w:t>T</w:t>
      </w:r>
      <w:r w:rsidRPr="00B46B67">
        <w:rPr>
          <w:noProof/>
          <w:color w:val="auto"/>
          <w:lang w:eastAsia="en-GB"/>
        </w:rPr>
        <w:t>he assistant PE leader</w:t>
      </w:r>
      <w:r w:rsidR="00FF4F2A" w:rsidRPr="00B46B67">
        <w:rPr>
          <w:noProof/>
          <w:color w:val="auto"/>
          <w:lang w:eastAsia="en-GB"/>
        </w:rPr>
        <w:t xml:space="preserve"> took</w:t>
      </w:r>
      <w:r w:rsidRPr="00B46B67">
        <w:rPr>
          <w:noProof/>
          <w:color w:val="auto"/>
          <w:lang w:eastAsia="en-GB"/>
        </w:rPr>
        <w:t xml:space="preserve"> staff training, observed lessons, suggested areas for improvement and revisited lessons to ensure </w:t>
      </w:r>
      <w:r w:rsidR="00EC6BDC">
        <w:rPr>
          <w:noProof/>
          <w:color w:val="auto"/>
          <w:lang w:eastAsia="en-GB"/>
        </w:rPr>
        <w:t xml:space="preserve">that </w:t>
      </w:r>
      <w:r w:rsidRPr="00B46B67">
        <w:rPr>
          <w:noProof/>
          <w:color w:val="auto"/>
          <w:lang w:eastAsia="en-GB"/>
        </w:rPr>
        <w:t xml:space="preserve">they included high levels of physical activity. </w:t>
      </w:r>
    </w:p>
    <w:p w:rsidR="0029570E" w:rsidRPr="00B46B67" w:rsidRDefault="00ED2BA1" w:rsidP="00243358">
      <w:pPr>
        <w:pStyle w:val="Casestudy"/>
      </w:pPr>
      <w:r w:rsidRPr="00B46B67">
        <w:t xml:space="preserve">The school was also aware of a number of pupils who did not participate in any of the </w:t>
      </w:r>
      <w:r w:rsidR="007A2DB8" w:rsidRPr="00B46B67">
        <w:t xml:space="preserve">extra-curricular </w:t>
      </w:r>
      <w:r w:rsidRPr="00B46B67">
        <w:t>sport and physical activity clubs on offer. It felt that new activities were needed at a different time of the day to attract the non-participants and enable the school to reach its aim of 100% pupil participation. The school introduced a cycling and running club (</w:t>
      </w:r>
      <w:proofErr w:type="spellStart"/>
      <w:r w:rsidR="007A2DB8" w:rsidRPr="00B46B67">
        <w:t>d</w:t>
      </w:r>
      <w:r w:rsidRPr="00B46B67">
        <w:t>uathlon</w:t>
      </w:r>
      <w:proofErr w:type="spellEnd"/>
      <w:r w:rsidRPr="00B46B67">
        <w:t xml:space="preserve">) run by the </w:t>
      </w:r>
      <w:proofErr w:type="spellStart"/>
      <w:r w:rsidRPr="00B46B67">
        <w:t>headteacher</w:t>
      </w:r>
      <w:proofErr w:type="spellEnd"/>
      <w:r w:rsidRPr="00B46B67">
        <w:t xml:space="preserve"> and assistant PE coordinator</w:t>
      </w:r>
      <w:r w:rsidR="00D7067C" w:rsidRPr="00B46B67">
        <w:t>,</w:t>
      </w:r>
      <w:r w:rsidRPr="00B46B67">
        <w:t xml:space="preserve"> for pupils to attend from 7.30am on four days each week. Pupils who t</w:t>
      </w:r>
      <w:r w:rsidR="00A76165" w:rsidRPr="00B46B67">
        <w:t>ook</w:t>
      </w:r>
      <w:r w:rsidRPr="00B46B67">
        <w:t xml:space="preserve"> part in the club </w:t>
      </w:r>
      <w:r w:rsidR="00A76165" w:rsidRPr="00B46B67">
        <w:t>were</w:t>
      </w:r>
      <w:r w:rsidRPr="00B46B67">
        <w:t xml:space="preserve"> </w:t>
      </w:r>
      <w:r w:rsidR="0029570E" w:rsidRPr="00B46B67">
        <w:t>given</w:t>
      </w:r>
      <w:r w:rsidRPr="00B46B67">
        <w:t xml:space="preserve"> a healthy breakfast before school beg</w:t>
      </w:r>
      <w:r w:rsidR="00A76165" w:rsidRPr="00B46B67">
        <w:t>an</w:t>
      </w:r>
      <w:r w:rsidRPr="00B46B67">
        <w:t xml:space="preserve">. </w:t>
      </w:r>
    </w:p>
    <w:p w:rsidR="002A7D23" w:rsidRDefault="00ED2BA1" w:rsidP="00243358">
      <w:pPr>
        <w:pStyle w:val="Casestudy"/>
      </w:pPr>
      <w:r w:rsidRPr="00B46B67">
        <w:t>Initially</w:t>
      </w:r>
      <w:r w:rsidR="00EC6BDC">
        <w:t>,</w:t>
      </w:r>
      <w:r w:rsidRPr="00B46B67">
        <w:t xml:space="preserve"> the clubs targeted 18 children from each year group who were invited to attend six sessions to spark their enthusiasm for cycling and running. The club now open</w:t>
      </w:r>
      <w:r w:rsidR="00A76165" w:rsidRPr="00B46B67">
        <w:t>s</w:t>
      </w:r>
      <w:r w:rsidRPr="00B46B67">
        <w:t xml:space="preserve"> to all pupils</w:t>
      </w:r>
      <w:r w:rsidR="0029570E" w:rsidRPr="00B46B67">
        <w:t>,</w:t>
      </w:r>
      <w:r w:rsidRPr="00B46B67">
        <w:t xml:space="preserve"> with approximately one third of each year group attending weekly. </w:t>
      </w:r>
      <w:r w:rsidR="001B316B" w:rsidRPr="00B46B67">
        <w:t xml:space="preserve">New funding </w:t>
      </w:r>
      <w:r w:rsidRPr="00B46B67">
        <w:t xml:space="preserve">has been </w:t>
      </w:r>
      <w:r w:rsidR="001B316B" w:rsidRPr="00B46B67">
        <w:t xml:space="preserve">used to </w:t>
      </w:r>
      <w:r w:rsidRPr="00B46B67">
        <w:t xml:space="preserve">purchase </w:t>
      </w:r>
      <w:r w:rsidR="001B316B" w:rsidRPr="00B46B67">
        <w:t>six</w:t>
      </w:r>
      <w:r w:rsidRPr="00B46B67">
        <w:t xml:space="preserve"> training bikes. </w:t>
      </w:r>
      <w:r w:rsidR="001B316B" w:rsidRPr="00B46B67">
        <w:t xml:space="preserve">The </w:t>
      </w:r>
      <w:r w:rsidRPr="00B46B67">
        <w:t xml:space="preserve">school has </w:t>
      </w:r>
      <w:r w:rsidR="001B316B" w:rsidRPr="00B46B67">
        <w:t xml:space="preserve">further </w:t>
      </w:r>
      <w:r w:rsidRPr="00B46B67">
        <w:t xml:space="preserve">plans to include swimming as part of the </w:t>
      </w:r>
      <w:r w:rsidR="00EC6BDC" w:rsidRPr="00B46B67">
        <w:t>club</w:t>
      </w:r>
      <w:r w:rsidR="00EC6BDC">
        <w:t>’</w:t>
      </w:r>
      <w:r w:rsidR="00EC6BDC" w:rsidRPr="00B46B67">
        <w:t xml:space="preserve">s </w:t>
      </w:r>
      <w:r w:rsidRPr="00B46B67">
        <w:t xml:space="preserve">activities and organise </w:t>
      </w:r>
      <w:proofErr w:type="spellStart"/>
      <w:r w:rsidR="007A2DB8" w:rsidRPr="00B46B67">
        <w:t>duathlon</w:t>
      </w:r>
      <w:proofErr w:type="spellEnd"/>
      <w:r w:rsidR="007A2DB8" w:rsidRPr="00B46B67">
        <w:t xml:space="preserve"> </w:t>
      </w:r>
      <w:r w:rsidRPr="00B46B67">
        <w:t xml:space="preserve">and </w:t>
      </w:r>
      <w:r w:rsidR="007A2DB8" w:rsidRPr="00B46B67">
        <w:t>t</w:t>
      </w:r>
      <w:r w:rsidRPr="00B46B67">
        <w:t xml:space="preserve">riathlon teams to take part in local competitions. Local </w:t>
      </w:r>
      <w:r w:rsidR="001B316B" w:rsidRPr="00B46B67">
        <w:t xml:space="preserve">adult </w:t>
      </w:r>
      <w:proofErr w:type="spellStart"/>
      <w:r w:rsidR="007A2DB8" w:rsidRPr="00B46B67">
        <w:t>duathletes</w:t>
      </w:r>
      <w:proofErr w:type="spellEnd"/>
      <w:r w:rsidR="007A2DB8" w:rsidRPr="00B46B67">
        <w:t xml:space="preserve"> </w:t>
      </w:r>
      <w:r w:rsidRPr="00B46B67">
        <w:t xml:space="preserve">and </w:t>
      </w:r>
      <w:proofErr w:type="spellStart"/>
      <w:r w:rsidR="007A2DB8" w:rsidRPr="00B46B67">
        <w:t>triathletes</w:t>
      </w:r>
      <w:proofErr w:type="spellEnd"/>
      <w:r w:rsidR="007A2DB8" w:rsidRPr="00B46B67">
        <w:t xml:space="preserve"> </w:t>
      </w:r>
      <w:r w:rsidR="00A76165" w:rsidRPr="00B46B67">
        <w:t xml:space="preserve">were </w:t>
      </w:r>
      <w:r w:rsidRPr="00B46B67">
        <w:t xml:space="preserve">contacted and invited to school to work with the children. Contact </w:t>
      </w:r>
      <w:r w:rsidR="00A76165" w:rsidRPr="00B46B67">
        <w:t>w</w:t>
      </w:r>
      <w:r w:rsidRPr="00B46B67">
        <w:t xml:space="preserve">as also made with a local </w:t>
      </w:r>
      <w:r w:rsidR="007A2DB8" w:rsidRPr="00B46B67">
        <w:t>t</w:t>
      </w:r>
      <w:r w:rsidRPr="00B46B67">
        <w:t xml:space="preserve">riathlon club. Feedback </w:t>
      </w:r>
      <w:r w:rsidR="0029570E" w:rsidRPr="00B46B67">
        <w:t>was</w:t>
      </w:r>
      <w:r w:rsidRPr="00B46B67">
        <w:t xml:space="preserve"> very positive. One parent said, ‘My daughter can’t wait for Fridays – she’s always up early and ready to go</w:t>
      </w:r>
      <w:r w:rsidR="0029570E" w:rsidRPr="00B46B67">
        <w:t>.</w:t>
      </w:r>
      <w:r w:rsidRPr="00B46B67">
        <w:t>’ One pupil commented, ‘I’ve lost weight, and I can cycle and run for longer now</w:t>
      </w:r>
      <w:r w:rsidR="0029570E" w:rsidRPr="00B46B67">
        <w:t>.</w:t>
      </w:r>
      <w:r w:rsidRPr="00B46B67">
        <w:t>’</w:t>
      </w:r>
    </w:p>
    <w:p w:rsidR="001B316B" w:rsidRPr="00243358" w:rsidRDefault="00ED2BA1" w:rsidP="00243358">
      <w:pPr>
        <w:pStyle w:val="Heading3"/>
      </w:pPr>
      <w:r w:rsidRPr="00243358">
        <w:t>Case stud</w:t>
      </w:r>
      <w:r w:rsidR="001C5C62" w:rsidRPr="00243358">
        <w:t>y</w:t>
      </w:r>
      <w:r w:rsidR="00243358" w:rsidRPr="00243358">
        <w:t xml:space="preserve">: </w:t>
      </w:r>
      <w:r w:rsidR="001C5C62" w:rsidRPr="00243358">
        <w:t>F</w:t>
      </w:r>
      <w:r w:rsidRPr="00243358">
        <w:t>un, competitive approaches to improving lunchtime participation</w:t>
      </w:r>
    </w:p>
    <w:p w:rsidR="00ED2BA1" w:rsidRPr="00EC6BDC" w:rsidRDefault="001B316B" w:rsidP="00243358">
      <w:pPr>
        <w:pStyle w:val="Casestudy"/>
        <w:rPr>
          <w:b/>
          <w:lang w:eastAsia="en-GB"/>
        </w:rPr>
      </w:pPr>
      <w:r w:rsidRPr="00B46B67">
        <w:rPr>
          <w:b/>
          <w:lang w:eastAsia="en-GB"/>
        </w:rPr>
        <w:t xml:space="preserve">Arden Grove </w:t>
      </w:r>
      <w:r w:rsidR="00785E95" w:rsidRPr="00B46B67">
        <w:rPr>
          <w:b/>
          <w:lang w:eastAsia="en-GB"/>
        </w:rPr>
        <w:t xml:space="preserve">Infant and Nursery </w:t>
      </w:r>
      <w:r w:rsidRPr="00B46B67">
        <w:rPr>
          <w:b/>
          <w:lang w:eastAsia="en-GB"/>
        </w:rPr>
        <w:t>School</w:t>
      </w:r>
      <w:r w:rsidR="00ED2BA1" w:rsidRPr="00B46B67">
        <w:rPr>
          <w:b/>
          <w:lang w:eastAsia="en-GB"/>
        </w:rPr>
        <w:t xml:space="preserve"> </w:t>
      </w:r>
    </w:p>
    <w:p w:rsidR="00606713" w:rsidRPr="00B46B67" w:rsidRDefault="00673347" w:rsidP="00243358">
      <w:pPr>
        <w:pStyle w:val="Casestudy"/>
      </w:pPr>
      <w:r w:rsidRPr="00B46B67">
        <w:t xml:space="preserve">A weekly sports challenge demonstrated by the </w:t>
      </w:r>
      <w:proofErr w:type="spellStart"/>
      <w:r w:rsidRPr="00B46B67">
        <w:t>headteacher</w:t>
      </w:r>
      <w:proofErr w:type="spellEnd"/>
      <w:r w:rsidRPr="00B46B67">
        <w:t xml:space="preserve"> during </w:t>
      </w:r>
      <w:r w:rsidR="00AE0784" w:rsidRPr="00B46B67">
        <w:t xml:space="preserve">assembly each Monday </w:t>
      </w:r>
      <w:r w:rsidRPr="00B46B67">
        <w:t>was introduced</w:t>
      </w:r>
      <w:r w:rsidR="001B316B" w:rsidRPr="00B46B67">
        <w:t xml:space="preserve"> to </w:t>
      </w:r>
      <w:r w:rsidR="00CE4CDE" w:rsidRPr="00B46B67">
        <w:t xml:space="preserve">Arden Grove pupils to </w:t>
      </w:r>
      <w:r w:rsidR="001B316B" w:rsidRPr="00B46B67">
        <w:t xml:space="preserve">promote </w:t>
      </w:r>
      <w:r w:rsidR="00CE4CDE" w:rsidRPr="00B46B67">
        <w:t xml:space="preserve">their </w:t>
      </w:r>
      <w:r w:rsidR="001B316B" w:rsidRPr="00B46B67">
        <w:t>physical activity during lunchtimes</w:t>
      </w:r>
      <w:r w:rsidRPr="00B46B67">
        <w:t>. With the help and encouragement of lunchtime supervisors</w:t>
      </w:r>
      <w:r w:rsidR="00A72440" w:rsidRPr="00B46B67">
        <w:t>, young</w:t>
      </w:r>
      <w:r w:rsidRPr="00B46B67">
        <w:t xml:space="preserve"> children practise</w:t>
      </w:r>
      <w:r w:rsidR="00CE4CDE" w:rsidRPr="00B46B67">
        <w:t>d</w:t>
      </w:r>
      <w:r w:rsidRPr="00B46B67">
        <w:t xml:space="preserve"> the challenge </w:t>
      </w:r>
      <w:r w:rsidR="00A72440" w:rsidRPr="00B46B67">
        <w:t xml:space="preserve">each day </w:t>
      </w:r>
      <w:r w:rsidRPr="00B46B67">
        <w:t xml:space="preserve">during the lunchtime period. </w:t>
      </w:r>
    </w:p>
    <w:p w:rsidR="002A7D23" w:rsidRDefault="00673347" w:rsidP="00243358">
      <w:pPr>
        <w:pStyle w:val="Casestudy"/>
      </w:pPr>
      <w:r w:rsidRPr="00B46B67">
        <w:lastRenderedPageBreak/>
        <w:t xml:space="preserve">Friday </w:t>
      </w:r>
      <w:r w:rsidR="00CE4CDE" w:rsidRPr="00B46B67">
        <w:t>wa</w:t>
      </w:r>
      <w:r w:rsidRPr="00B46B67">
        <w:t>s competition day</w:t>
      </w:r>
      <w:r w:rsidR="00606713" w:rsidRPr="00B46B67">
        <w:t>,</w:t>
      </w:r>
      <w:r w:rsidRPr="00B46B67">
        <w:t xml:space="preserve"> when a star pupil from each year group </w:t>
      </w:r>
      <w:r w:rsidR="00CE4CDE" w:rsidRPr="00B46B67">
        <w:t>wa</w:t>
      </w:r>
      <w:r w:rsidR="00E11522" w:rsidRPr="00B46B67">
        <w:t>s chosen and awarded a ‘</w:t>
      </w:r>
      <w:r w:rsidRPr="00B46B67">
        <w:t>lunchtime sports award</w:t>
      </w:r>
      <w:r w:rsidR="00E11522" w:rsidRPr="00B46B67">
        <w:t>’</w:t>
      </w:r>
      <w:r w:rsidRPr="00B46B67">
        <w:t xml:space="preserve"> certificate.</w:t>
      </w:r>
      <w:r w:rsidR="004D464D" w:rsidRPr="00B46B67">
        <w:t xml:space="preserve"> </w:t>
      </w:r>
      <w:r w:rsidR="001B316B" w:rsidRPr="00B46B67">
        <w:t>C</w:t>
      </w:r>
      <w:r w:rsidRPr="00B46B67">
        <w:t xml:space="preserve">hallenges included: </w:t>
      </w:r>
      <w:r w:rsidR="00E11522" w:rsidRPr="00B46B67">
        <w:t>‘</w:t>
      </w:r>
      <w:r w:rsidRPr="00B46B67">
        <w:t>who can balance a bean bag on their foot?</w:t>
      </w:r>
      <w:r w:rsidR="00E11522" w:rsidRPr="00B46B67">
        <w:t>’</w:t>
      </w:r>
      <w:r w:rsidRPr="00B46B67">
        <w:t xml:space="preserve">, </w:t>
      </w:r>
      <w:r w:rsidR="00E11522" w:rsidRPr="00B46B67">
        <w:t>‘</w:t>
      </w:r>
      <w:r w:rsidRPr="00B46B67">
        <w:t>how many hops can you do on your left foot?</w:t>
      </w:r>
      <w:r w:rsidR="00E11522" w:rsidRPr="00B46B67">
        <w:t>’</w:t>
      </w:r>
      <w:r w:rsidR="001376CC">
        <w:t xml:space="preserve"> and</w:t>
      </w:r>
      <w:r w:rsidR="001376CC" w:rsidRPr="00B46B67">
        <w:t xml:space="preserve"> </w:t>
      </w:r>
      <w:r w:rsidR="00E11522" w:rsidRPr="00B46B67">
        <w:t>‘</w:t>
      </w:r>
      <w:r w:rsidRPr="00B46B67">
        <w:t xml:space="preserve">how many throws can you do without dropping the ball?’ This proved </w:t>
      </w:r>
      <w:r w:rsidR="00A72440" w:rsidRPr="00B46B67">
        <w:t xml:space="preserve">to be </w:t>
      </w:r>
      <w:r w:rsidRPr="00B46B67">
        <w:t xml:space="preserve">a fun way of improving participation, enhancing skills and </w:t>
      </w:r>
      <w:r w:rsidR="00F22B5D" w:rsidRPr="00B46B67">
        <w:t xml:space="preserve">encouraging </w:t>
      </w:r>
      <w:r w:rsidRPr="00B46B67">
        <w:t>competition.</w:t>
      </w:r>
    </w:p>
    <w:p w:rsidR="001C5C62" w:rsidRPr="00720B2B" w:rsidRDefault="00D40FF6" w:rsidP="00720B2B">
      <w:pPr>
        <w:pStyle w:val="Heading3"/>
      </w:pPr>
      <w:r w:rsidRPr="00720B2B">
        <w:t>Case study</w:t>
      </w:r>
      <w:r w:rsidR="00FD695E" w:rsidRPr="00720B2B">
        <w:t xml:space="preserve">: </w:t>
      </w:r>
      <w:r w:rsidR="001C5C62" w:rsidRPr="00720B2B">
        <w:t>U</w:t>
      </w:r>
      <w:r w:rsidR="00A72440" w:rsidRPr="00720B2B">
        <w:t>sing experts</w:t>
      </w:r>
      <w:r w:rsidRPr="00720B2B">
        <w:t xml:space="preserve"> to improve lunchtime participation</w:t>
      </w:r>
      <w:r w:rsidR="001C5C62" w:rsidRPr="00720B2B">
        <w:t xml:space="preserve"> </w:t>
      </w:r>
    </w:p>
    <w:p w:rsidR="002A7D23" w:rsidRDefault="001C5C62" w:rsidP="00720B2B">
      <w:pPr>
        <w:pStyle w:val="Casestudy"/>
        <w:rPr>
          <w:highlight w:val="lightGray"/>
        </w:rPr>
      </w:pPr>
      <w:r w:rsidRPr="00B46B67">
        <w:rPr>
          <w:b/>
        </w:rPr>
        <w:t xml:space="preserve">Christ the King </w:t>
      </w:r>
      <w:r w:rsidR="002679AE" w:rsidRPr="00B46B67">
        <w:rPr>
          <w:b/>
        </w:rPr>
        <w:t xml:space="preserve">Catholic Primary </w:t>
      </w:r>
      <w:r w:rsidRPr="00B46B67">
        <w:rPr>
          <w:b/>
        </w:rPr>
        <w:t>School</w:t>
      </w:r>
      <w:r w:rsidR="004D464D" w:rsidRPr="00B46B67">
        <w:rPr>
          <w:b/>
        </w:rPr>
        <w:t xml:space="preserve"> </w:t>
      </w:r>
      <w:r w:rsidR="00D40FF6" w:rsidRPr="00B46B67">
        <w:rPr>
          <w:b/>
        </w:rPr>
        <w:cr/>
        <w:t xml:space="preserve"> </w:t>
      </w:r>
      <w:r w:rsidR="00D40FF6" w:rsidRPr="00B46B67">
        <w:rPr>
          <w:b/>
        </w:rPr>
        <w:cr/>
      </w:r>
      <w:r w:rsidR="00D40FF6" w:rsidRPr="00B46B67">
        <w:t xml:space="preserve">The </w:t>
      </w:r>
      <w:r w:rsidR="003E03CC" w:rsidRPr="00B46B67">
        <w:t xml:space="preserve">PE and </w:t>
      </w:r>
      <w:r w:rsidR="001376CC">
        <w:t>s</w:t>
      </w:r>
      <w:r w:rsidR="001376CC" w:rsidRPr="00B46B67">
        <w:t xml:space="preserve">port </w:t>
      </w:r>
      <w:r w:rsidR="001376CC">
        <w:t>p</w:t>
      </w:r>
      <w:r w:rsidR="001376CC" w:rsidRPr="00B46B67">
        <w:t xml:space="preserve">remium </w:t>
      </w:r>
      <w:r w:rsidR="00F71AF9" w:rsidRPr="00B46B67">
        <w:t>wa</w:t>
      </w:r>
      <w:r w:rsidR="00D40FF6" w:rsidRPr="00B46B67">
        <w:t xml:space="preserve">s used to </w:t>
      </w:r>
      <w:r w:rsidR="00AE0784" w:rsidRPr="00B46B67">
        <w:t>employ</w:t>
      </w:r>
      <w:r w:rsidR="00F22B5D" w:rsidRPr="00B46B67">
        <w:t xml:space="preserve"> </w:t>
      </w:r>
      <w:r w:rsidR="00D40FF6" w:rsidRPr="00B46B67">
        <w:t xml:space="preserve">a specialist advisory </w:t>
      </w:r>
      <w:r w:rsidRPr="00B46B67">
        <w:t xml:space="preserve">PE </w:t>
      </w:r>
      <w:r w:rsidR="00D40FF6" w:rsidRPr="00B46B67">
        <w:t xml:space="preserve">teacher from </w:t>
      </w:r>
      <w:r w:rsidR="00A72440" w:rsidRPr="00B46B67">
        <w:t>the</w:t>
      </w:r>
      <w:r w:rsidR="00D40FF6" w:rsidRPr="00B46B67">
        <w:t xml:space="preserve"> local authority to carry out a review of lunchtime activities and of the space and resources available. </w:t>
      </w:r>
      <w:r w:rsidR="00A72440" w:rsidRPr="00B46B67">
        <w:t>The advisory teacher</w:t>
      </w:r>
      <w:r w:rsidR="00D40FF6" w:rsidRPr="00B46B67">
        <w:t xml:space="preserve"> delivered training for four midday staff and provided</w:t>
      </w:r>
      <w:r w:rsidR="00A72440" w:rsidRPr="00B46B67">
        <w:t xml:space="preserve"> them with </w:t>
      </w:r>
      <w:r w:rsidR="00D40FF6" w:rsidRPr="00B46B67">
        <w:t xml:space="preserve">a file of </w:t>
      </w:r>
      <w:r w:rsidRPr="00B46B67">
        <w:t xml:space="preserve">physical activity </w:t>
      </w:r>
      <w:r w:rsidR="00D40FF6" w:rsidRPr="00B46B67">
        <w:t xml:space="preserve">resources. </w:t>
      </w:r>
      <w:r w:rsidRPr="00B46B67">
        <w:t>In addition,</w:t>
      </w:r>
      <w:r w:rsidR="009333B5" w:rsidRPr="00B46B67">
        <w:t xml:space="preserve"> </w:t>
      </w:r>
      <w:r w:rsidR="00D40FF6" w:rsidRPr="00B46B67">
        <w:t>the school</w:t>
      </w:r>
      <w:r w:rsidR="00E11522" w:rsidRPr="00B46B67">
        <w:t>’</w:t>
      </w:r>
      <w:r w:rsidR="00D40FF6" w:rsidRPr="00B46B67">
        <w:t>s PE subject leader trained eight pupils to be</w:t>
      </w:r>
      <w:r w:rsidR="009333B5" w:rsidRPr="00B46B67">
        <w:t>come</w:t>
      </w:r>
      <w:r w:rsidR="00D40FF6" w:rsidRPr="00B46B67">
        <w:t xml:space="preserve"> junior play leaders</w:t>
      </w:r>
      <w:r w:rsidR="00E11522" w:rsidRPr="00B46B67">
        <w:t>,</w:t>
      </w:r>
      <w:r w:rsidR="00D40FF6" w:rsidRPr="00B46B67">
        <w:t xml:space="preserve"> showing them how to organise and play a number of games and activities. The school also use</w:t>
      </w:r>
      <w:r w:rsidR="00F71AF9" w:rsidRPr="00B46B67">
        <w:t>d</w:t>
      </w:r>
      <w:r w:rsidR="00D40FF6" w:rsidRPr="00B46B67">
        <w:t xml:space="preserve"> a small amount of </w:t>
      </w:r>
      <w:r w:rsidR="00F22B5D" w:rsidRPr="00B46B67">
        <w:t>its new</w:t>
      </w:r>
      <w:r w:rsidR="00F71AF9" w:rsidRPr="00B46B67">
        <w:t xml:space="preserve"> </w:t>
      </w:r>
      <w:r w:rsidR="00D40FF6" w:rsidRPr="00B46B67">
        <w:t xml:space="preserve">funding to purchase additional equipment for use at lunchtimes. The advisory teacher continues to provide ongoing support and guidance to the school. </w:t>
      </w:r>
      <w:r w:rsidR="00F22B5D" w:rsidRPr="00B46B67">
        <w:t>S</w:t>
      </w:r>
      <w:r w:rsidR="003E03CC" w:rsidRPr="00B46B67">
        <w:t>chool</w:t>
      </w:r>
      <w:r w:rsidR="00F22B5D" w:rsidRPr="00B46B67">
        <w:t xml:space="preserve"> leaders</w:t>
      </w:r>
      <w:r w:rsidR="003E03CC" w:rsidRPr="00B46B67">
        <w:t xml:space="preserve"> report</w:t>
      </w:r>
      <w:r w:rsidR="00F71AF9" w:rsidRPr="00B46B67">
        <w:t>ed</w:t>
      </w:r>
      <w:r w:rsidR="003E03CC" w:rsidRPr="00B46B67">
        <w:t xml:space="preserve"> </w:t>
      </w:r>
      <w:r w:rsidRPr="00B46B67">
        <w:t xml:space="preserve">a </w:t>
      </w:r>
      <w:r w:rsidR="003E03CC" w:rsidRPr="00B46B67">
        <w:t xml:space="preserve">significant increase </w:t>
      </w:r>
      <w:r w:rsidRPr="00B46B67">
        <w:t xml:space="preserve">in pupils’ </w:t>
      </w:r>
      <w:r w:rsidR="003E03CC" w:rsidRPr="00B46B67">
        <w:t>participation in sport and physical activities over lunchtime.</w:t>
      </w:r>
    </w:p>
    <w:p w:rsidR="001C5C62" w:rsidRPr="00720B2B" w:rsidRDefault="00D40FF6" w:rsidP="00720B2B">
      <w:pPr>
        <w:pStyle w:val="Heading3"/>
      </w:pPr>
      <w:r w:rsidRPr="00720B2B">
        <w:t>Case study</w:t>
      </w:r>
      <w:r w:rsidR="00720B2B" w:rsidRPr="00720B2B">
        <w:t xml:space="preserve">: </w:t>
      </w:r>
      <w:r w:rsidR="00A72440" w:rsidRPr="00720B2B">
        <w:t>Leading</w:t>
      </w:r>
      <w:r w:rsidRPr="00720B2B">
        <w:t xml:space="preserve"> by example</w:t>
      </w:r>
      <w:r w:rsidR="00720B2B" w:rsidRPr="00720B2B">
        <w:t xml:space="preserve"> –</w:t>
      </w:r>
      <w:r w:rsidR="00A72440" w:rsidRPr="00720B2B">
        <w:t xml:space="preserve"> empowering pupils to</w:t>
      </w:r>
      <w:r w:rsidRPr="00720B2B">
        <w:t xml:space="preserve"> make lunchtimes more active and fun </w:t>
      </w:r>
    </w:p>
    <w:p w:rsidR="00D40FF6" w:rsidRPr="00B46B67" w:rsidRDefault="00D40FF6" w:rsidP="00720B2B">
      <w:pPr>
        <w:pStyle w:val="Casestudy"/>
        <w:rPr>
          <w:b/>
        </w:rPr>
      </w:pPr>
      <w:proofErr w:type="spellStart"/>
      <w:r w:rsidRPr="00B46B67">
        <w:rPr>
          <w:b/>
        </w:rPr>
        <w:t>Wyken</w:t>
      </w:r>
      <w:proofErr w:type="spellEnd"/>
      <w:r w:rsidRPr="00B46B67">
        <w:rPr>
          <w:b/>
        </w:rPr>
        <w:t xml:space="preserve"> Croft Primary</w:t>
      </w:r>
      <w:r w:rsidR="000D20EC" w:rsidRPr="00B46B67">
        <w:rPr>
          <w:b/>
        </w:rPr>
        <w:t xml:space="preserve"> School</w:t>
      </w:r>
    </w:p>
    <w:p w:rsidR="000D20EC" w:rsidRPr="00B46B67" w:rsidRDefault="00D40FF6" w:rsidP="00720B2B">
      <w:pPr>
        <w:pStyle w:val="Casestudy"/>
      </w:pPr>
      <w:r w:rsidRPr="00B46B67">
        <w:t>The school’s detailed records of pupils’ participation in physical activity</w:t>
      </w:r>
      <w:r w:rsidR="009333B5" w:rsidRPr="00B46B67">
        <w:t xml:space="preserve"> and sport</w:t>
      </w:r>
      <w:r w:rsidRPr="00B46B67">
        <w:t xml:space="preserve"> showed that a</w:t>
      </w:r>
      <w:r w:rsidR="009333B5" w:rsidRPr="00B46B67">
        <w:t xml:space="preserve"> small</w:t>
      </w:r>
      <w:r w:rsidRPr="00B46B67">
        <w:t xml:space="preserve"> number of pupils d</w:t>
      </w:r>
      <w:r w:rsidR="009451BA" w:rsidRPr="00B46B67">
        <w:t>id</w:t>
      </w:r>
      <w:r w:rsidR="009333B5" w:rsidRPr="00B46B67">
        <w:t xml:space="preserve"> </w:t>
      </w:r>
      <w:r w:rsidRPr="00B46B67">
        <w:t xml:space="preserve">not participate in extra-curricular </w:t>
      </w:r>
      <w:r w:rsidR="001C5C62" w:rsidRPr="00B46B67">
        <w:t xml:space="preserve">sports </w:t>
      </w:r>
      <w:r w:rsidRPr="00B46B67">
        <w:t>activities</w:t>
      </w:r>
      <w:r w:rsidR="009451BA" w:rsidRPr="00B46B67">
        <w:t>. They were also</w:t>
      </w:r>
      <w:r w:rsidRPr="00B46B67">
        <w:t xml:space="preserve"> generally inactive outside </w:t>
      </w:r>
      <w:r w:rsidR="001C5C62" w:rsidRPr="00B46B67">
        <w:t xml:space="preserve">of </w:t>
      </w:r>
      <w:r w:rsidRPr="00B46B67">
        <w:t xml:space="preserve">school. These pupils </w:t>
      </w:r>
      <w:r w:rsidR="009451BA" w:rsidRPr="00B46B67">
        <w:t>we</w:t>
      </w:r>
      <w:r w:rsidRPr="00B46B67">
        <w:t xml:space="preserve">re targeted for greater involvement in physical activity and encouraged to attend </w:t>
      </w:r>
      <w:r w:rsidR="001C5C62" w:rsidRPr="00B46B67">
        <w:t xml:space="preserve">lunchtime activities </w:t>
      </w:r>
      <w:r w:rsidRPr="00B46B67">
        <w:t xml:space="preserve">by </w:t>
      </w:r>
      <w:r w:rsidR="009333B5" w:rsidRPr="00B46B67">
        <w:t xml:space="preserve">their </w:t>
      </w:r>
      <w:r w:rsidRPr="00B46B67">
        <w:t xml:space="preserve">teachers, teaching assistants, external coaches and lunchtime supervisory assistants. </w:t>
      </w:r>
    </w:p>
    <w:p w:rsidR="00384A5D" w:rsidRPr="00B46B67" w:rsidRDefault="00D40FF6" w:rsidP="00720B2B">
      <w:pPr>
        <w:pStyle w:val="Casestudy"/>
      </w:pPr>
      <w:r w:rsidRPr="00B46B67">
        <w:t xml:space="preserve">External coaches </w:t>
      </w:r>
      <w:r w:rsidR="009451BA" w:rsidRPr="00B46B67">
        <w:t>we</w:t>
      </w:r>
      <w:r w:rsidRPr="00B46B67">
        <w:t xml:space="preserve">re employed to introduce lunchtime games and physical activities. To </w:t>
      </w:r>
      <w:r w:rsidR="009333B5" w:rsidRPr="00B46B67">
        <w:t>make this sustainable,</w:t>
      </w:r>
      <w:r w:rsidRPr="00B46B67">
        <w:t xml:space="preserve"> the school’s two deputy </w:t>
      </w:r>
      <w:proofErr w:type="spellStart"/>
      <w:r w:rsidRPr="00B46B67">
        <w:t>headteachers</w:t>
      </w:r>
      <w:proofErr w:type="spellEnd"/>
      <w:r w:rsidRPr="00B46B67">
        <w:t xml:space="preserve"> also attend</w:t>
      </w:r>
      <w:r w:rsidR="001C5C62" w:rsidRPr="00B46B67">
        <w:t xml:space="preserve">ed the </w:t>
      </w:r>
      <w:r w:rsidR="00970815" w:rsidRPr="00B46B67">
        <w:t>‘</w:t>
      </w:r>
      <w:r w:rsidRPr="00B46B67">
        <w:t>Powerful Positive Lunchtimes</w:t>
      </w:r>
      <w:r w:rsidR="00970815" w:rsidRPr="00B46B67">
        <w:t>’</w:t>
      </w:r>
      <w:r w:rsidRPr="00B46B67">
        <w:t xml:space="preserve"> training</w:t>
      </w:r>
      <w:r w:rsidR="009451BA" w:rsidRPr="00B46B67">
        <w:t>.</w:t>
      </w:r>
      <w:r w:rsidR="00D60EA7" w:rsidRPr="00B46B67">
        <w:t xml:space="preserve"> </w:t>
      </w:r>
      <w:r w:rsidR="009451BA" w:rsidRPr="00B46B67">
        <w:t>I</w:t>
      </w:r>
      <w:r w:rsidRPr="00B46B67">
        <w:t>n turn</w:t>
      </w:r>
      <w:r w:rsidR="009451BA" w:rsidRPr="00B46B67">
        <w:t>, they</w:t>
      </w:r>
      <w:r w:rsidRPr="00B46B67">
        <w:t xml:space="preserve"> trained lunchtime supervisory assistants</w:t>
      </w:r>
      <w:r w:rsidR="001376CC">
        <w:t>,</w:t>
      </w:r>
      <w:r w:rsidRPr="00B46B67">
        <w:t xml:space="preserve"> who will eventually take over from the coaches. The school’s records show</w:t>
      </w:r>
      <w:r w:rsidR="00027375" w:rsidRPr="00B46B67">
        <w:t>ed</w:t>
      </w:r>
      <w:r w:rsidRPr="00B46B67">
        <w:t xml:space="preserve"> that approximately one</w:t>
      </w:r>
      <w:r w:rsidR="00384A5D" w:rsidRPr="00B46B67">
        <w:t xml:space="preserve"> </w:t>
      </w:r>
      <w:r w:rsidRPr="00B46B67">
        <w:t xml:space="preserve">third of all pupils took part in these organised lunchtime activities during </w:t>
      </w:r>
      <w:r w:rsidR="00970815" w:rsidRPr="00B46B67">
        <w:t>their</w:t>
      </w:r>
      <w:r w:rsidRPr="00B46B67">
        <w:t xml:space="preserve"> first term of operation. </w:t>
      </w:r>
    </w:p>
    <w:p w:rsidR="00D40FF6" w:rsidRPr="00E92A48" w:rsidRDefault="00D40FF6" w:rsidP="00720B2B">
      <w:pPr>
        <w:pStyle w:val="Casestudy"/>
      </w:pPr>
      <w:r w:rsidRPr="00B46B67">
        <w:rPr>
          <w:color w:val="auto"/>
          <w:lang w:eastAsia="en-GB"/>
        </w:rPr>
        <w:t xml:space="preserve">As a result of the success of this initiative, the school decided it would look for ways </w:t>
      </w:r>
      <w:r w:rsidR="00970815" w:rsidRPr="00B46B67">
        <w:rPr>
          <w:color w:val="auto"/>
          <w:lang w:eastAsia="en-GB"/>
        </w:rPr>
        <w:t>to</w:t>
      </w:r>
      <w:r w:rsidRPr="00B46B67">
        <w:rPr>
          <w:color w:val="auto"/>
          <w:lang w:eastAsia="en-GB"/>
        </w:rPr>
        <w:t xml:space="preserve"> involv</w:t>
      </w:r>
      <w:r w:rsidR="00970815" w:rsidRPr="00B46B67">
        <w:rPr>
          <w:color w:val="auto"/>
          <w:lang w:eastAsia="en-GB"/>
        </w:rPr>
        <w:t>e</w:t>
      </w:r>
      <w:r w:rsidRPr="00B46B67">
        <w:rPr>
          <w:color w:val="auto"/>
          <w:lang w:eastAsia="en-GB"/>
        </w:rPr>
        <w:t xml:space="preserve"> even more pupils in lunchtime physical activity sessions. </w:t>
      </w:r>
      <w:r w:rsidR="001C5C62" w:rsidRPr="00B46B67">
        <w:rPr>
          <w:color w:val="auto"/>
          <w:lang w:eastAsia="en-GB"/>
        </w:rPr>
        <w:t>Eighteen</w:t>
      </w:r>
      <w:r w:rsidR="00D60EA7" w:rsidRPr="00B46B67">
        <w:rPr>
          <w:color w:val="auto"/>
          <w:lang w:eastAsia="en-GB"/>
        </w:rPr>
        <w:t xml:space="preserve"> </w:t>
      </w:r>
      <w:r w:rsidRPr="00B46B67">
        <w:rPr>
          <w:color w:val="auto"/>
          <w:lang w:eastAsia="en-GB"/>
        </w:rPr>
        <w:t xml:space="preserve">pupils </w:t>
      </w:r>
      <w:r w:rsidR="001C5C62" w:rsidRPr="00B46B67">
        <w:rPr>
          <w:color w:val="auto"/>
          <w:lang w:eastAsia="en-GB"/>
        </w:rPr>
        <w:t xml:space="preserve">have been trained as the </w:t>
      </w:r>
      <w:r w:rsidR="00970815" w:rsidRPr="00B46B67">
        <w:rPr>
          <w:color w:val="auto"/>
          <w:lang w:eastAsia="en-GB"/>
        </w:rPr>
        <w:t>‘</w:t>
      </w:r>
      <w:r w:rsidR="001C5C62" w:rsidRPr="00B46B67">
        <w:rPr>
          <w:color w:val="auto"/>
          <w:lang w:eastAsia="en-GB"/>
        </w:rPr>
        <w:t>Sport Crew</w:t>
      </w:r>
      <w:r w:rsidR="00970815" w:rsidRPr="00B46B67">
        <w:rPr>
          <w:color w:val="auto"/>
          <w:lang w:eastAsia="en-GB"/>
        </w:rPr>
        <w:t>’</w:t>
      </w:r>
      <w:r w:rsidR="001C5C62" w:rsidRPr="00B46B67">
        <w:rPr>
          <w:color w:val="auto"/>
          <w:lang w:eastAsia="en-GB"/>
        </w:rPr>
        <w:t>.</w:t>
      </w:r>
      <w:r w:rsidRPr="00B46B67">
        <w:rPr>
          <w:color w:val="auto"/>
          <w:lang w:eastAsia="en-GB"/>
        </w:rPr>
        <w:t xml:space="preserve"> Using a </w:t>
      </w:r>
      <w:r w:rsidRPr="00B46B67">
        <w:rPr>
          <w:color w:val="auto"/>
          <w:lang w:eastAsia="en-GB"/>
        </w:rPr>
        <w:lastRenderedPageBreak/>
        <w:t>different area of the playground and targeting different year groups, the ‘Sport Crew’ organise</w:t>
      </w:r>
      <w:r w:rsidR="00F57002" w:rsidRPr="00B46B67">
        <w:rPr>
          <w:color w:val="auto"/>
          <w:lang w:eastAsia="en-GB"/>
        </w:rPr>
        <w:t>d</w:t>
      </w:r>
      <w:r w:rsidRPr="00B46B67">
        <w:rPr>
          <w:color w:val="auto"/>
          <w:lang w:eastAsia="en-GB"/>
        </w:rPr>
        <w:t xml:space="preserve"> a range of games and physical activities over the lunchtime period. </w:t>
      </w:r>
      <w:r w:rsidR="00F22B5D" w:rsidRPr="00B46B67">
        <w:rPr>
          <w:color w:val="auto"/>
          <w:lang w:eastAsia="en-GB"/>
        </w:rPr>
        <w:t>S</w:t>
      </w:r>
      <w:r w:rsidRPr="00B46B67">
        <w:rPr>
          <w:color w:val="auto"/>
          <w:lang w:eastAsia="en-GB"/>
        </w:rPr>
        <w:t>chool</w:t>
      </w:r>
      <w:r w:rsidR="00F22B5D" w:rsidRPr="00B46B67">
        <w:rPr>
          <w:color w:val="auto"/>
          <w:lang w:eastAsia="en-GB"/>
        </w:rPr>
        <w:t xml:space="preserve"> leaders</w:t>
      </w:r>
      <w:r w:rsidRPr="00B46B67">
        <w:rPr>
          <w:color w:val="auto"/>
          <w:lang w:eastAsia="en-GB"/>
        </w:rPr>
        <w:t xml:space="preserve"> report that this </w:t>
      </w:r>
      <w:r w:rsidR="00F57002" w:rsidRPr="00B46B67">
        <w:rPr>
          <w:color w:val="auto"/>
          <w:lang w:eastAsia="en-GB"/>
        </w:rPr>
        <w:t>wa</w:t>
      </w:r>
      <w:r w:rsidR="0023025A" w:rsidRPr="00B46B67">
        <w:rPr>
          <w:color w:val="auto"/>
          <w:lang w:eastAsia="en-GB"/>
        </w:rPr>
        <w:t xml:space="preserve">s </w:t>
      </w:r>
      <w:r w:rsidRPr="00B46B67">
        <w:rPr>
          <w:color w:val="auto"/>
          <w:lang w:eastAsia="en-GB"/>
        </w:rPr>
        <w:t>highly popular and</w:t>
      </w:r>
      <w:r w:rsidR="0023025A" w:rsidRPr="00B46B67">
        <w:rPr>
          <w:color w:val="auto"/>
          <w:lang w:eastAsia="en-GB"/>
        </w:rPr>
        <w:t xml:space="preserve"> ha</w:t>
      </w:r>
      <w:r w:rsidR="00467F35" w:rsidRPr="00B46B67">
        <w:rPr>
          <w:color w:val="auto"/>
          <w:lang w:eastAsia="en-GB"/>
        </w:rPr>
        <w:t>d</w:t>
      </w:r>
      <w:r w:rsidR="0023025A" w:rsidRPr="00B46B67">
        <w:rPr>
          <w:color w:val="auto"/>
          <w:lang w:eastAsia="en-GB"/>
        </w:rPr>
        <w:t xml:space="preserve"> notably</w:t>
      </w:r>
      <w:r w:rsidRPr="00B46B67">
        <w:rPr>
          <w:color w:val="auto"/>
          <w:lang w:eastAsia="en-GB"/>
        </w:rPr>
        <w:t xml:space="preserve"> increased </w:t>
      </w:r>
      <w:r w:rsidR="0023025A" w:rsidRPr="00B46B67">
        <w:rPr>
          <w:color w:val="auto"/>
          <w:lang w:eastAsia="en-GB"/>
        </w:rPr>
        <w:t xml:space="preserve">pupils’ </w:t>
      </w:r>
      <w:r w:rsidRPr="00B46B67">
        <w:rPr>
          <w:color w:val="auto"/>
          <w:lang w:eastAsia="en-GB"/>
        </w:rPr>
        <w:t xml:space="preserve">participation. The school also reports that some of the </w:t>
      </w:r>
      <w:r w:rsidR="00970815" w:rsidRPr="00B46B67">
        <w:rPr>
          <w:color w:val="auto"/>
          <w:lang w:eastAsia="en-GB"/>
        </w:rPr>
        <w:t>‘</w:t>
      </w:r>
      <w:r w:rsidRPr="00B46B67">
        <w:rPr>
          <w:color w:val="auto"/>
          <w:lang w:eastAsia="en-GB"/>
        </w:rPr>
        <w:t>Sport Crew</w:t>
      </w:r>
      <w:r w:rsidR="00970815" w:rsidRPr="00B46B67">
        <w:rPr>
          <w:color w:val="auto"/>
          <w:lang w:eastAsia="en-GB"/>
        </w:rPr>
        <w:t>’</w:t>
      </w:r>
      <w:r w:rsidRPr="00B46B67">
        <w:rPr>
          <w:color w:val="auto"/>
          <w:lang w:eastAsia="en-GB"/>
        </w:rPr>
        <w:t xml:space="preserve"> members gained in confidence and </w:t>
      </w:r>
      <w:r w:rsidR="0023025A" w:rsidRPr="00B46B67">
        <w:rPr>
          <w:color w:val="auto"/>
          <w:lang w:eastAsia="en-GB"/>
        </w:rPr>
        <w:t xml:space="preserve">improved their </w:t>
      </w:r>
      <w:r w:rsidRPr="00B46B67">
        <w:rPr>
          <w:color w:val="auto"/>
          <w:lang w:eastAsia="en-GB"/>
        </w:rPr>
        <w:t xml:space="preserve">leadership skills as they worked with younger pupils. </w:t>
      </w:r>
    </w:p>
    <w:p w:rsidR="0023025A" w:rsidRPr="00A6514A" w:rsidRDefault="0023025A" w:rsidP="00A6514A">
      <w:pPr>
        <w:pStyle w:val="Heading3"/>
      </w:pPr>
      <w:r w:rsidRPr="00A6514A">
        <w:t>Case study</w:t>
      </w:r>
      <w:r w:rsidR="00720B2B" w:rsidRPr="00A6514A">
        <w:t xml:space="preserve">: </w:t>
      </w:r>
      <w:r w:rsidRPr="00A6514A">
        <w:t xml:space="preserve">Developing the </w:t>
      </w:r>
      <w:r w:rsidR="00D40FF6" w:rsidRPr="00A6514A">
        <w:t>leadership skills of Year 2 pupils</w:t>
      </w:r>
      <w:r w:rsidR="00F22B5D" w:rsidRPr="00A6514A">
        <w:t xml:space="preserve"> to become ‘Little L</w:t>
      </w:r>
      <w:r w:rsidRPr="00A6514A">
        <w:t>eaders’</w:t>
      </w:r>
      <w:r w:rsidR="00D40FF6" w:rsidRPr="00A6514A">
        <w:t xml:space="preserve"> </w:t>
      </w:r>
    </w:p>
    <w:p w:rsidR="00D60EA7" w:rsidRPr="00B46B67" w:rsidRDefault="0023025A" w:rsidP="00720B2B">
      <w:pPr>
        <w:pStyle w:val="Casestudy"/>
        <w:rPr>
          <w:b/>
        </w:rPr>
      </w:pPr>
      <w:proofErr w:type="spellStart"/>
      <w:r w:rsidRPr="00B46B67">
        <w:rPr>
          <w:b/>
        </w:rPr>
        <w:t>Tylers</w:t>
      </w:r>
      <w:proofErr w:type="spellEnd"/>
      <w:r w:rsidRPr="00B46B67">
        <w:rPr>
          <w:b/>
        </w:rPr>
        <w:t xml:space="preserve"> Green First School </w:t>
      </w:r>
    </w:p>
    <w:p w:rsidR="00384A5D" w:rsidRPr="00B46B67" w:rsidRDefault="0060249C" w:rsidP="00720B2B">
      <w:pPr>
        <w:pStyle w:val="Casestudy"/>
      </w:pPr>
      <w:r>
        <w:t>The s</w:t>
      </w:r>
      <w:r w:rsidR="00D40FF6" w:rsidRPr="00B46B67">
        <w:t>chool</w:t>
      </w:r>
      <w:r w:rsidR="00A1247B">
        <w:t xml:space="preserve"> </w:t>
      </w:r>
      <w:r w:rsidR="00D40FF6" w:rsidRPr="00B46B67">
        <w:t xml:space="preserve">decided to involve Year 2 </w:t>
      </w:r>
      <w:r w:rsidR="00D60EA7" w:rsidRPr="00B46B67">
        <w:t>pupils</w:t>
      </w:r>
      <w:r w:rsidR="00F22B5D" w:rsidRPr="00B46B67">
        <w:t xml:space="preserve"> </w:t>
      </w:r>
      <w:r w:rsidR="00D40FF6" w:rsidRPr="00B46B67">
        <w:t>in leading playground games for the</w:t>
      </w:r>
      <w:r w:rsidR="000F34C7" w:rsidRPr="00B46B67">
        <w:t xml:space="preserve"> other </w:t>
      </w:r>
      <w:r w:rsidR="00D40FF6" w:rsidRPr="00B46B67">
        <w:t>children to encourage more participation in active play at lunchtime</w:t>
      </w:r>
      <w:r w:rsidR="008037CC" w:rsidRPr="00B46B67">
        <w:t>s</w:t>
      </w:r>
      <w:r w:rsidR="00D40FF6" w:rsidRPr="00B46B67">
        <w:t xml:space="preserve">. The </w:t>
      </w:r>
      <w:r w:rsidR="00105D7C" w:rsidRPr="00B46B67">
        <w:t>school</w:t>
      </w:r>
      <w:r w:rsidR="00105D7C">
        <w:t>’</w:t>
      </w:r>
      <w:r w:rsidR="00105D7C" w:rsidRPr="00B46B67">
        <w:t xml:space="preserve">s </w:t>
      </w:r>
      <w:r w:rsidR="00D40FF6" w:rsidRPr="00B46B67">
        <w:t xml:space="preserve">specialist coach, employed </w:t>
      </w:r>
      <w:r w:rsidR="00F22B5D" w:rsidRPr="00B46B67">
        <w:t xml:space="preserve">using </w:t>
      </w:r>
      <w:r w:rsidR="0098141F">
        <w:t xml:space="preserve">the </w:t>
      </w:r>
      <w:r w:rsidR="00D40FF6" w:rsidRPr="00B46B67">
        <w:t xml:space="preserve">new funding, trained </w:t>
      </w:r>
      <w:r w:rsidR="0023025A" w:rsidRPr="00B46B67">
        <w:t>20</w:t>
      </w:r>
      <w:r w:rsidR="00D60EA7" w:rsidRPr="00B46B67">
        <w:t xml:space="preserve"> </w:t>
      </w:r>
      <w:r w:rsidR="00D40FF6" w:rsidRPr="00B46B67">
        <w:t xml:space="preserve">Year 2 </w:t>
      </w:r>
      <w:r w:rsidR="00D60EA7" w:rsidRPr="00B46B67">
        <w:t>pupils</w:t>
      </w:r>
      <w:r w:rsidR="000F34C7" w:rsidRPr="00B46B67">
        <w:t xml:space="preserve"> </w:t>
      </w:r>
      <w:r w:rsidR="00D40FF6" w:rsidRPr="00B46B67">
        <w:t>using play leaders</w:t>
      </w:r>
      <w:r w:rsidR="000F34C7" w:rsidRPr="00B46B67">
        <w:t>’</w:t>
      </w:r>
      <w:r w:rsidR="00D40FF6" w:rsidRPr="00B46B67">
        <w:t xml:space="preserve"> resources. The PE subject leader</w:t>
      </w:r>
      <w:r w:rsidR="00F22B5D" w:rsidRPr="00B46B67">
        <w:t xml:space="preserve"> </w:t>
      </w:r>
      <w:r w:rsidR="00D40FF6" w:rsidRPr="00B46B67">
        <w:t>built on th</w:t>
      </w:r>
      <w:r w:rsidR="0023025A" w:rsidRPr="00B46B67">
        <w:t>is</w:t>
      </w:r>
      <w:r w:rsidR="00D40FF6" w:rsidRPr="00B46B67">
        <w:t xml:space="preserve"> initial training </w:t>
      </w:r>
      <w:r w:rsidR="00F22B5D" w:rsidRPr="00B46B67">
        <w:t xml:space="preserve">by creating </w:t>
      </w:r>
      <w:r w:rsidR="00D40FF6" w:rsidRPr="00B46B67">
        <w:t>a poster of</w:t>
      </w:r>
      <w:r w:rsidR="001376CC">
        <w:t xml:space="preserve"> photographs of</w:t>
      </w:r>
      <w:r w:rsidR="00D40FF6" w:rsidRPr="00B46B67">
        <w:t xml:space="preserve"> ‘</w:t>
      </w:r>
      <w:r w:rsidR="00F22B5D" w:rsidRPr="00B46B67">
        <w:t>L</w:t>
      </w:r>
      <w:r w:rsidR="00D40FF6" w:rsidRPr="00B46B67">
        <w:t xml:space="preserve">ittle </w:t>
      </w:r>
      <w:r w:rsidR="00F22B5D" w:rsidRPr="00B46B67">
        <w:t>L</w:t>
      </w:r>
      <w:r w:rsidR="00D40FF6" w:rsidRPr="00B46B67">
        <w:t>eaders’</w:t>
      </w:r>
      <w:r w:rsidR="000F34C7" w:rsidRPr="00B46B67">
        <w:t xml:space="preserve"> and </w:t>
      </w:r>
      <w:r w:rsidR="00D2247F" w:rsidRPr="00B46B67">
        <w:t>a ‘</w:t>
      </w:r>
      <w:r w:rsidR="00D40FF6" w:rsidRPr="00B46B67">
        <w:t>fun stop</w:t>
      </w:r>
      <w:r w:rsidR="00D2247F" w:rsidRPr="00B46B67">
        <w:t>’</w:t>
      </w:r>
      <w:r w:rsidR="00D40FF6" w:rsidRPr="00B46B67">
        <w:t xml:space="preserve"> where pupils waited if they wanted to be included in </w:t>
      </w:r>
      <w:r w:rsidR="00384A5D" w:rsidRPr="00B46B67">
        <w:t>L</w:t>
      </w:r>
      <w:r w:rsidR="00D40FF6" w:rsidRPr="00B46B67">
        <w:t xml:space="preserve">ittle </w:t>
      </w:r>
      <w:r w:rsidR="00384A5D" w:rsidRPr="00B46B67">
        <w:t>L</w:t>
      </w:r>
      <w:r w:rsidR="00D40FF6" w:rsidRPr="00B46B67">
        <w:t>eader activities</w:t>
      </w:r>
      <w:r w:rsidR="000F34C7" w:rsidRPr="00B46B67">
        <w:t>.</w:t>
      </w:r>
      <w:r w:rsidR="004D464D" w:rsidRPr="00B46B67">
        <w:t xml:space="preserve"> </w:t>
      </w:r>
    </w:p>
    <w:p w:rsidR="002A7D23" w:rsidRPr="00B46B67" w:rsidRDefault="00F22B5D" w:rsidP="00720B2B">
      <w:pPr>
        <w:pStyle w:val="Casestudy"/>
      </w:pPr>
      <w:r w:rsidRPr="00B46B67">
        <w:t>L</w:t>
      </w:r>
      <w:r w:rsidR="00D40FF6" w:rsidRPr="00B46B67">
        <w:t xml:space="preserve">ittle </w:t>
      </w:r>
      <w:r w:rsidRPr="00B46B67">
        <w:t>L</w:t>
      </w:r>
      <w:r w:rsidR="00D40FF6" w:rsidRPr="00B46B67">
        <w:t>eader</w:t>
      </w:r>
      <w:r w:rsidR="000F34C7" w:rsidRPr="00B46B67">
        <w:t>s</w:t>
      </w:r>
      <w:r w:rsidR="00D40FF6" w:rsidRPr="00B46B67">
        <w:t xml:space="preserve"> </w:t>
      </w:r>
      <w:r w:rsidR="00D647C8">
        <w:t>are</w:t>
      </w:r>
      <w:r w:rsidR="000F34C7" w:rsidRPr="00B46B67">
        <w:t xml:space="preserve"> identified by special </w:t>
      </w:r>
      <w:r w:rsidR="00D40FF6" w:rsidRPr="00B46B67">
        <w:t>badges. The school report</w:t>
      </w:r>
      <w:r w:rsidR="000F34C7" w:rsidRPr="00B46B67">
        <w:t>ed</w:t>
      </w:r>
      <w:r w:rsidR="00D40FF6" w:rsidRPr="00B46B67">
        <w:t xml:space="preserve"> </w:t>
      </w:r>
      <w:r w:rsidR="008037CC" w:rsidRPr="00B46B67">
        <w:t>many</w:t>
      </w:r>
      <w:r w:rsidR="00D40FF6" w:rsidRPr="00B46B67">
        <w:t xml:space="preserve"> more pupils taking part in lunchtime activities. Teachers </w:t>
      </w:r>
      <w:r w:rsidR="000F34C7" w:rsidRPr="00B46B67">
        <w:t xml:space="preserve">noted </w:t>
      </w:r>
      <w:r w:rsidR="00D40FF6" w:rsidRPr="00B46B67">
        <w:t xml:space="preserve">that the </w:t>
      </w:r>
      <w:r w:rsidR="000F34C7" w:rsidRPr="00B46B67">
        <w:t>L</w:t>
      </w:r>
      <w:r w:rsidR="00D40FF6" w:rsidRPr="00B46B67">
        <w:t xml:space="preserve">ittle </w:t>
      </w:r>
      <w:r w:rsidR="000F34C7" w:rsidRPr="00B46B67">
        <w:t>L</w:t>
      </w:r>
      <w:r w:rsidR="00D40FF6" w:rsidRPr="00B46B67">
        <w:t>eaders show</w:t>
      </w:r>
      <w:r w:rsidR="000F34C7" w:rsidRPr="00B46B67">
        <w:t xml:space="preserve">ed </w:t>
      </w:r>
      <w:r w:rsidR="00D40FF6" w:rsidRPr="00B46B67">
        <w:t>higher levels of responsibility for themselves and others</w:t>
      </w:r>
      <w:r w:rsidR="00F409E9" w:rsidRPr="00B46B67">
        <w:t>. They also demonstrated</w:t>
      </w:r>
      <w:r w:rsidR="00D40FF6" w:rsidRPr="00B46B67">
        <w:t xml:space="preserve"> a greater range of vocabulary in their explanations and instructions, </w:t>
      </w:r>
      <w:r w:rsidR="008037CC" w:rsidRPr="00B46B67">
        <w:t xml:space="preserve">better personal </w:t>
      </w:r>
      <w:r w:rsidR="00D40FF6" w:rsidRPr="00B46B67">
        <w:t xml:space="preserve">organisation in their work, and </w:t>
      </w:r>
      <w:r w:rsidRPr="00B46B67">
        <w:t>improved</w:t>
      </w:r>
      <w:r w:rsidR="00F409E9" w:rsidRPr="00B46B67">
        <w:t xml:space="preserve"> </w:t>
      </w:r>
      <w:r w:rsidR="00D40FF6" w:rsidRPr="00B46B67">
        <w:t xml:space="preserve">concentration and focus in lessons. </w:t>
      </w:r>
    </w:p>
    <w:p w:rsidR="00D67117" w:rsidRPr="00886183" w:rsidRDefault="00ED2BA1" w:rsidP="00720B2B">
      <w:pPr>
        <w:pStyle w:val="Heading2"/>
      </w:pPr>
      <w:r>
        <w:t xml:space="preserve">Improving attainment and </w:t>
      </w:r>
      <w:r w:rsidR="00D67117" w:rsidRPr="00886183">
        <w:t>overcoming barriers</w:t>
      </w:r>
    </w:p>
    <w:p w:rsidR="002A7D23" w:rsidRDefault="00D40FF6" w:rsidP="00720B2B">
      <w:pPr>
        <w:pStyle w:val="Unnumberedparagraph"/>
        <w:rPr>
          <w:rFonts w:ascii="Times New Roman" w:hAnsi="Times New Roman"/>
          <w:lang w:eastAsia="en-GB"/>
        </w:rPr>
      </w:pPr>
      <w:r w:rsidRPr="00886183">
        <w:rPr>
          <w:lang w:eastAsia="en-GB"/>
        </w:rPr>
        <w:t xml:space="preserve">Many </w:t>
      </w:r>
      <w:proofErr w:type="spellStart"/>
      <w:r w:rsidRPr="00886183">
        <w:rPr>
          <w:lang w:eastAsia="en-GB"/>
        </w:rPr>
        <w:t>headteachers</w:t>
      </w:r>
      <w:proofErr w:type="spellEnd"/>
      <w:r w:rsidRPr="00886183">
        <w:rPr>
          <w:lang w:eastAsia="en-GB"/>
        </w:rPr>
        <w:t xml:space="preserve"> </w:t>
      </w:r>
      <w:r w:rsidR="003E03CC">
        <w:rPr>
          <w:lang w:eastAsia="en-GB"/>
        </w:rPr>
        <w:t>spoke</w:t>
      </w:r>
      <w:r w:rsidRPr="00886183">
        <w:rPr>
          <w:lang w:eastAsia="en-GB"/>
        </w:rPr>
        <w:t xml:space="preserve"> of how they used PE and sport to create a culture of high expectation and achievement among pupils of all abilities and aptitudes</w:t>
      </w:r>
      <w:r w:rsidR="00282018">
        <w:rPr>
          <w:lang w:eastAsia="en-GB"/>
        </w:rPr>
        <w:t xml:space="preserve">. </w:t>
      </w:r>
      <w:r w:rsidR="00B52AEF">
        <w:rPr>
          <w:lang w:eastAsia="en-GB"/>
        </w:rPr>
        <w:t xml:space="preserve">Some </w:t>
      </w:r>
      <w:proofErr w:type="spellStart"/>
      <w:r w:rsidR="00CF060C">
        <w:rPr>
          <w:lang w:eastAsia="en-GB"/>
        </w:rPr>
        <w:t>headteachers</w:t>
      </w:r>
      <w:proofErr w:type="spellEnd"/>
      <w:r w:rsidR="00CF060C">
        <w:rPr>
          <w:lang w:eastAsia="en-GB"/>
        </w:rPr>
        <w:t xml:space="preserve"> </w:t>
      </w:r>
      <w:r w:rsidR="00B52AEF">
        <w:rPr>
          <w:lang w:eastAsia="en-GB"/>
        </w:rPr>
        <w:t xml:space="preserve">were using the </w:t>
      </w:r>
      <w:r w:rsidR="001376CC">
        <w:rPr>
          <w:lang w:eastAsia="en-GB"/>
        </w:rPr>
        <w:t xml:space="preserve">premium </w:t>
      </w:r>
      <w:r w:rsidR="00B52AEF">
        <w:rPr>
          <w:lang w:eastAsia="en-GB"/>
        </w:rPr>
        <w:t>to</w:t>
      </w:r>
      <w:r w:rsidR="003E03CC">
        <w:rPr>
          <w:lang w:eastAsia="en-GB"/>
        </w:rPr>
        <w:t xml:space="preserve"> extend this approach by </w:t>
      </w:r>
      <w:r w:rsidR="00B52AEF">
        <w:rPr>
          <w:lang w:eastAsia="en-GB"/>
        </w:rPr>
        <w:t>develop</w:t>
      </w:r>
      <w:r w:rsidR="003E03CC">
        <w:rPr>
          <w:lang w:eastAsia="en-GB"/>
        </w:rPr>
        <w:t>ing</w:t>
      </w:r>
      <w:r w:rsidR="00B52AEF">
        <w:rPr>
          <w:lang w:eastAsia="en-GB"/>
        </w:rPr>
        <w:t xml:space="preserve"> cross-curricular activities</w:t>
      </w:r>
      <w:r w:rsidR="00715054">
        <w:rPr>
          <w:lang w:eastAsia="en-GB"/>
        </w:rPr>
        <w:t xml:space="preserve">. These </w:t>
      </w:r>
      <w:r w:rsidR="00B52AEF">
        <w:rPr>
          <w:lang w:eastAsia="en-GB"/>
        </w:rPr>
        <w:t xml:space="preserve">broadened the range of sports </w:t>
      </w:r>
      <w:r w:rsidR="0098141F">
        <w:rPr>
          <w:lang w:eastAsia="en-GB"/>
        </w:rPr>
        <w:t xml:space="preserve">that </w:t>
      </w:r>
      <w:r w:rsidR="00B52AEF">
        <w:rPr>
          <w:lang w:eastAsia="en-GB"/>
        </w:rPr>
        <w:t xml:space="preserve">pupils experienced </w:t>
      </w:r>
      <w:r w:rsidR="00715054">
        <w:rPr>
          <w:lang w:eastAsia="en-GB"/>
        </w:rPr>
        <w:t>and</w:t>
      </w:r>
      <w:r w:rsidR="00B52AEF">
        <w:rPr>
          <w:lang w:eastAsia="en-GB"/>
        </w:rPr>
        <w:t xml:space="preserve"> develop</w:t>
      </w:r>
      <w:r w:rsidR="00715054">
        <w:rPr>
          <w:lang w:eastAsia="en-GB"/>
        </w:rPr>
        <w:t xml:space="preserve">ed </w:t>
      </w:r>
      <w:r w:rsidR="00B52AEF">
        <w:rPr>
          <w:lang w:eastAsia="en-GB"/>
        </w:rPr>
        <w:t>their academic knowledge and skills.</w:t>
      </w:r>
      <w:r w:rsidR="00ED2BA1">
        <w:rPr>
          <w:lang w:eastAsia="en-GB"/>
        </w:rPr>
        <w:t xml:space="preserve"> </w:t>
      </w:r>
      <w:r w:rsidR="00ED2BA1" w:rsidRPr="00013B36">
        <w:rPr>
          <w:lang w:eastAsia="en-GB"/>
        </w:rPr>
        <w:t>Many of the</w:t>
      </w:r>
      <w:r w:rsidR="00ED2BA1">
        <w:rPr>
          <w:lang w:eastAsia="en-GB"/>
        </w:rPr>
        <w:t xml:space="preserve"> schools visited were also</w:t>
      </w:r>
      <w:r w:rsidR="00ED2BA1" w:rsidRPr="00013B36">
        <w:rPr>
          <w:lang w:eastAsia="en-GB"/>
        </w:rPr>
        <w:t xml:space="preserve"> targeting support to</w:t>
      </w:r>
      <w:r w:rsidR="0098141F">
        <w:rPr>
          <w:lang w:eastAsia="en-GB"/>
        </w:rPr>
        <w:t>wards</w:t>
      </w:r>
      <w:r w:rsidR="00ED2BA1" w:rsidRPr="00013B36">
        <w:rPr>
          <w:lang w:eastAsia="en-GB"/>
        </w:rPr>
        <w:t xml:space="preserve"> those </w:t>
      </w:r>
      <w:r w:rsidR="00ED2BA1">
        <w:rPr>
          <w:lang w:eastAsia="en-GB"/>
        </w:rPr>
        <w:t xml:space="preserve">pupils </w:t>
      </w:r>
      <w:r w:rsidR="001376CC">
        <w:rPr>
          <w:lang w:eastAsia="en-GB"/>
        </w:rPr>
        <w:t>who lacked</w:t>
      </w:r>
      <w:r w:rsidR="001376CC" w:rsidRPr="00013B36">
        <w:rPr>
          <w:lang w:eastAsia="en-GB"/>
        </w:rPr>
        <w:t xml:space="preserve"> </w:t>
      </w:r>
      <w:r w:rsidR="00ED2BA1" w:rsidRPr="00013B36">
        <w:rPr>
          <w:lang w:eastAsia="en-GB"/>
        </w:rPr>
        <w:t xml:space="preserve">the confidence to join in with particular sports or activities. </w:t>
      </w:r>
      <w:r w:rsidR="00ED2BA1">
        <w:rPr>
          <w:lang w:eastAsia="en-GB"/>
        </w:rPr>
        <w:t xml:space="preserve">Some of </w:t>
      </w:r>
      <w:r w:rsidR="00ED2BA1" w:rsidRPr="00BE2215">
        <w:rPr>
          <w:lang w:eastAsia="en-GB"/>
        </w:rPr>
        <w:t>the</w:t>
      </w:r>
      <w:r w:rsidR="00ED2BA1">
        <w:rPr>
          <w:lang w:eastAsia="en-GB"/>
        </w:rPr>
        <w:t xml:space="preserve"> strongest </w:t>
      </w:r>
      <w:r w:rsidR="00ED2BA1" w:rsidRPr="00BE2215">
        <w:rPr>
          <w:lang w:eastAsia="en-GB"/>
        </w:rPr>
        <w:t xml:space="preserve">approaches </w:t>
      </w:r>
      <w:r w:rsidR="00BA2B44">
        <w:rPr>
          <w:lang w:eastAsia="en-GB"/>
        </w:rPr>
        <w:t xml:space="preserve">seen by inspectors </w:t>
      </w:r>
      <w:r w:rsidR="00ED2BA1" w:rsidRPr="00BE2215">
        <w:rPr>
          <w:lang w:eastAsia="en-GB"/>
        </w:rPr>
        <w:t xml:space="preserve">were focused on helping </w:t>
      </w:r>
      <w:r w:rsidR="005423EB">
        <w:rPr>
          <w:lang w:eastAsia="en-GB"/>
        </w:rPr>
        <w:t>disabled pupils</w:t>
      </w:r>
      <w:r w:rsidR="00ED2BA1" w:rsidRPr="00BE2215">
        <w:rPr>
          <w:lang w:eastAsia="en-GB"/>
        </w:rPr>
        <w:t xml:space="preserve"> or </w:t>
      </w:r>
      <w:r w:rsidR="005423EB">
        <w:rPr>
          <w:lang w:eastAsia="en-GB"/>
        </w:rPr>
        <w:t xml:space="preserve">those with </w:t>
      </w:r>
      <w:r w:rsidR="00ED2BA1" w:rsidRPr="00BE2215">
        <w:rPr>
          <w:lang w:eastAsia="en-GB"/>
        </w:rPr>
        <w:t>special educational needs overcome the barriers to participating and achieving in PE and sport. The</w:t>
      </w:r>
      <w:r w:rsidR="00ED2BA1">
        <w:rPr>
          <w:lang w:eastAsia="en-GB"/>
        </w:rPr>
        <w:t>se approaches</w:t>
      </w:r>
      <w:r w:rsidR="00ED2BA1" w:rsidRPr="00BE2215">
        <w:rPr>
          <w:lang w:eastAsia="en-GB"/>
        </w:rPr>
        <w:t xml:space="preserve"> were built on a </w:t>
      </w:r>
      <w:r w:rsidR="00ED2BA1">
        <w:rPr>
          <w:lang w:eastAsia="en-GB"/>
        </w:rPr>
        <w:t>clear</w:t>
      </w:r>
      <w:r w:rsidR="00ED2BA1" w:rsidRPr="00BE2215">
        <w:rPr>
          <w:lang w:eastAsia="en-GB"/>
        </w:rPr>
        <w:t xml:space="preserve"> understanding of the </w:t>
      </w:r>
      <w:r w:rsidR="00ED2BA1">
        <w:rPr>
          <w:lang w:eastAsia="en-GB"/>
        </w:rPr>
        <w:t>barriers for</w:t>
      </w:r>
      <w:r w:rsidR="00ED2BA1" w:rsidRPr="00BE2215">
        <w:rPr>
          <w:lang w:eastAsia="en-GB"/>
        </w:rPr>
        <w:t xml:space="preserve"> </w:t>
      </w:r>
      <w:r w:rsidR="00ED2BA1">
        <w:rPr>
          <w:lang w:eastAsia="en-GB"/>
        </w:rPr>
        <w:t>the individual or groups of pupils combined with innovative solutions to overcoming these barriers.</w:t>
      </w:r>
    </w:p>
    <w:p w:rsidR="00502EE8" w:rsidRPr="00720B2B" w:rsidRDefault="00B46B67" w:rsidP="00720B2B">
      <w:pPr>
        <w:pStyle w:val="Heading3"/>
      </w:pPr>
      <w:r>
        <w:br w:type="page"/>
      </w:r>
      <w:r w:rsidR="00502EE8" w:rsidRPr="00720B2B">
        <w:lastRenderedPageBreak/>
        <w:t xml:space="preserve">Case </w:t>
      </w:r>
      <w:r w:rsidR="00720B2B" w:rsidRPr="00720B2B">
        <w:t>s</w:t>
      </w:r>
      <w:r w:rsidR="00502EE8" w:rsidRPr="00720B2B">
        <w:t>tudy</w:t>
      </w:r>
      <w:r w:rsidR="00720B2B" w:rsidRPr="00720B2B">
        <w:t xml:space="preserve">: </w:t>
      </w:r>
      <w:r w:rsidR="00502EE8" w:rsidRPr="00720B2B">
        <w:t>Identifying non-participants</w:t>
      </w:r>
      <w:r w:rsidR="00933638" w:rsidRPr="00720B2B">
        <w:t xml:space="preserve"> and providing new, additional activities to re-engage them in sport and physical activity</w:t>
      </w:r>
    </w:p>
    <w:p w:rsidR="00933638" w:rsidRPr="00B46B67" w:rsidRDefault="00ED2BA1" w:rsidP="00720B2B">
      <w:pPr>
        <w:pStyle w:val="Casestudy"/>
        <w:rPr>
          <w:b/>
        </w:rPr>
      </w:pPr>
      <w:proofErr w:type="spellStart"/>
      <w:r w:rsidRPr="00B46B67">
        <w:rPr>
          <w:b/>
        </w:rPr>
        <w:t>Wyken</w:t>
      </w:r>
      <w:proofErr w:type="spellEnd"/>
      <w:r w:rsidRPr="00B46B67">
        <w:rPr>
          <w:b/>
        </w:rPr>
        <w:t xml:space="preserve"> Croft Primary School </w:t>
      </w:r>
    </w:p>
    <w:p w:rsidR="002A7D23" w:rsidRPr="00B46B67" w:rsidRDefault="00933638" w:rsidP="00720B2B">
      <w:pPr>
        <w:pStyle w:val="Casestudy"/>
      </w:pPr>
      <w:r w:rsidRPr="00B46B67">
        <w:t>The school</w:t>
      </w:r>
      <w:r w:rsidR="004D464D" w:rsidRPr="00B46B67">
        <w:t xml:space="preserve"> </w:t>
      </w:r>
      <w:r w:rsidR="00ED2BA1" w:rsidRPr="00B46B67">
        <w:t>keep</w:t>
      </w:r>
      <w:r w:rsidRPr="00B46B67">
        <w:t>s</w:t>
      </w:r>
      <w:r w:rsidR="00ED2BA1" w:rsidRPr="00B46B67">
        <w:t xml:space="preserve"> detailed records of all the extra-curricular activities attended by</w:t>
      </w:r>
      <w:r w:rsidRPr="00B46B67">
        <w:t xml:space="preserve"> pupils</w:t>
      </w:r>
      <w:r w:rsidR="00ED2BA1" w:rsidRPr="00B46B67">
        <w:t xml:space="preserve">. </w:t>
      </w:r>
      <w:r w:rsidRPr="00B46B67">
        <w:t xml:space="preserve">The </w:t>
      </w:r>
      <w:proofErr w:type="spellStart"/>
      <w:r w:rsidRPr="00B46B67">
        <w:t>headteacher</w:t>
      </w:r>
      <w:proofErr w:type="spellEnd"/>
      <w:r w:rsidRPr="00B46B67">
        <w:t xml:space="preserve"> says, ‘</w:t>
      </w:r>
      <w:r w:rsidR="00ED2BA1" w:rsidRPr="00B46B67">
        <w:t>We know from questionnaires, talking to parent</w:t>
      </w:r>
      <w:r w:rsidR="00393F05" w:rsidRPr="00B46B67">
        <w:t>s</w:t>
      </w:r>
      <w:r w:rsidR="00ED2BA1" w:rsidRPr="00B46B67">
        <w:t xml:space="preserve"> and our own knowledge of the children which </w:t>
      </w:r>
      <w:r w:rsidR="00F22B5D" w:rsidRPr="00B46B67">
        <w:t xml:space="preserve">of them </w:t>
      </w:r>
      <w:r w:rsidR="00ED2BA1" w:rsidRPr="00B46B67">
        <w:t xml:space="preserve">attend sports clubs in the evening and at the weekend. On the same recording sheet we also have the academic interventions that children attend and the support they are getting for social and behavioural difficulties. All this information allows us to target certain individuals for </w:t>
      </w:r>
      <w:r w:rsidRPr="00B46B67">
        <w:t xml:space="preserve">additional </w:t>
      </w:r>
      <w:r w:rsidR="00F22B5D" w:rsidRPr="00B46B67">
        <w:t xml:space="preserve">sports </w:t>
      </w:r>
      <w:r w:rsidRPr="00B46B67">
        <w:t xml:space="preserve">activities paid for by new funding and for </w:t>
      </w:r>
      <w:r w:rsidR="00ED2BA1" w:rsidRPr="00B46B67">
        <w:t>extra support or encouragement</w:t>
      </w:r>
      <w:r w:rsidRPr="00B46B67">
        <w:t xml:space="preserve"> in</w:t>
      </w:r>
      <w:r w:rsidR="00ED2BA1" w:rsidRPr="00B46B67">
        <w:t xml:space="preserve"> PE and sport.’</w:t>
      </w:r>
    </w:p>
    <w:p w:rsidR="00D60EA7" w:rsidRPr="00720B2B" w:rsidRDefault="00720B2B" w:rsidP="00720B2B">
      <w:pPr>
        <w:pStyle w:val="Heading3"/>
      </w:pPr>
      <w:r w:rsidRPr="00720B2B">
        <w:t>Case s</w:t>
      </w:r>
      <w:r w:rsidR="008A0ACF" w:rsidRPr="00720B2B">
        <w:t>tudy</w:t>
      </w:r>
      <w:r w:rsidRPr="00720B2B">
        <w:t xml:space="preserve">: </w:t>
      </w:r>
      <w:r w:rsidR="008A0ACF" w:rsidRPr="00720B2B">
        <w:t>Overcoming low confidence and poor motor skill development</w:t>
      </w:r>
    </w:p>
    <w:p w:rsidR="008A0ACF" w:rsidRPr="00B46B67" w:rsidRDefault="008A0ACF" w:rsidP="00720B2B">
      <w:pPr>
        <w:pStyle w:val="Casestudy"/>
        <w:rPr>
          <w:b/>
        </w:rPr>
      </w:pPr>
      <w:r w:rsidRPr="00B46B67">
        <w:rPr>
          <w:b/>
        </w:rPr>
        <w:t>Navigation Primary School</w:t>
      </w:r>
      <w:r w:rsidR="004D464D" w:rsidRPr="00B46B67">
        <w:rPr>
          <w:b/>
        </w:rPr>
        <w:t xml:space="preserve"> </w:t>
      </w:r>
    </w:p>
    <w:p w:rsidR="00627A59" w:rsidRPr="00B46B67" w:rsidRDefault="008A0ACF" w:rsidP="00720B2B">
      <w:pPr>
        <w:pStyle w:val="Casestudy"/>
      </w:pPr>
      <w:r w:rsidRPr="00B46B67">
        <w:t>The school’s monitoring of pupils</w:t>
      </w:r>
      <w:r w:rsidR="00F22B5D" w:rsidRPr="00B46B67">
        <w:t>’</w:t>
      </w:r>
      <w:r w:rsidR="00D60EA7" w:rsidRPr="00B46B67">
        <w:t xml:space="preserve"> achievement</w:t>
      </w:r>
      <w:r w:rsidRPr="00B46B67">
        <w:t xml:space="preserve"> in PE showed that the </w:t>
      </w:r>
      <w:r w:rsidR="00126020" w:rsidRPr="00B46B67">
        <w:t>basic</w:t>
      </w:r>
      <w:r w:rsidR="00396692" w:rsidRPr="00B46B67">
        <w:t xml:space="preserve"> skills in </w:t>
      </w:r>
      <w:r w:rsidRPr="00B46B67">
        <w:t xml:space="preserve">running, catching and throwing </w:t>
      </w:r>
      <w:r w:rsidR="00126020" w:rsidRPr="00B46B67">
        <w:t xml:space="preserve">of some Key Stage 1 pupils </w:t>
      </w:r>
      <w:r w:rsidRPr="00B46B67">
        <w:t>were well</w:t>
      </w:r>
      <w:r w:rsidR="00627A59" w:rsidRPr="00B46B67">
        <w:t xml:space="preserve"> </w:t>
      </w:r>
      <w:r w:rsidRPr="00B46B67">
        <w:t>below those expected for pupils of th</w:t>
      </w:r>
      <w:r w:rsidR="00126020" w:rsidRPr="00B46B67">
        <w:t>eir</w:t>
      </w:r>
      <w:r w:rsidRPr="00B46B67">
        <w:t xml:space="preserve"> age. Many of these pupils lack</w:t>
      </w:r>
      <w:r w:rsidR="008B6C0D" w:rsidRPr="00B46B67">
        <w:t>ed</w:t>
      </w:r>
      <w:r w:rsidRPr="00B46B67">
        <w:t xml:space="preserve"> enthusiasm for PE</w:t>
      </w:r>
      <w:r w:rsidR="00396692" w:rsidRPr="00B46B67">
        <w:t xml:space="preserve">, </w:t>
      </w:r>
      <w:r w:rsidRPr="00B46B67">
        <w:t>particularly games</w:t>
      </w:r>
      <w:r w:rsidR="00396692" w:rsidRPr="00B46B67">
        <w:t xml:space="preserve"> lessons</w:t>
      </w:r>
      <w:r w:rsidRPr="00B46B67">
        <w:t>, and d</w:t>
      </w:r>
      <w:r w:rsidR="008B6C0D" w:rsidRPr="00B46B67">
        <w:t>id</w:t>
      </w:r>
      <w:r w:rsidRPr="00B46B67">
        <w:t xml:space="preserve"> not attend extra-curricular sports clubs. To </w:t>
      </w:r>
      <w:r w:rsidR="00396692" w:rsidRPr="00B46B67">
        <w:t xml:space="preserve">tackle </w:t>
      </w:r>
      <w:r w:rsidRPr="00B46B67">
        <w:t xml:space="preserve">this, the school </w:t>
      </w:r>
      <w:r w:rsidR="00396692" w:rsidRPr="00B46B67">
        <w:t xml:space="preserve">introduced </w:t>
      </w:r>
      <w:r w:rsidRPr="00B46B67">
        <w:t xml:space="preserve">a </w:t>
      </w:r>
      <w:r w:rsidR="00396692" w:rsidRPr="00B46B67">
        <w:t>‘</w:t>
      </w:r>
      <w:r w:rsidRPr="00B46B67">
        <w:t>Change4Life</w:t>
      </w:r>
      <w:r w:rsidR="00396692" w:rsidRPr="00B46B67">
        <w:t>’</w:t>
      </w:r>
      <w:r w:rsidRPr="00B46B67">
        <w:t xml:space="preserve"> programme for this group of pupils. The school</w:t>
      </w:r>
      <w:r w:rsidR="00396692" w:rsidRPr="00B46B67">
        <w:t xml:space="preserve">’s own </w:t>
      </w:r>
      <w:r w:rsidRPr="00B46B67">
        <w:t xml:space="preserve">budget financed a training course for one teacher and the necessary resources were paid for </w:t>
      </w:r>
      <w:r w:rsidR="00396692" w:rsidRPr="00B46B67">
        <w:t>using</w:t>
      </w:r>
      <w:r w:rsidR="00D60EA7" w:rsidRPr="00B46B67">
        <w:t xml:space="preserve"> </w:t>
      </w:r>
      <w:r w:rsidRPr="00B46B67">
        <w:t xml:space="preserve">the </w:t>
      </w:r>
      <w:r w:rsidR="001376CC">
        <w:t>p</w:t>
      </w:r>
      <w:r w:rsidR="001376CC" w:rsidRPr="00B46B67">
        <w:t>remium</w:t>
      </w:r>
      <w:r w:rsidRPr="00B46B67">
        <w:t xml:space="preserve">. </w:t>
      </w:r>
    </w:p>
    <w:p w:rsidR="002A7D23" w:rsidRPr="00B46B67" w:rsidRDefault="00396692" w:rsidP="00720B2B">
      <w:pPr>
        <w:pStyle w:val="Casestudy"/>
      </w:pPr>
      <w:r w:rsidRPr="00B46B67">
        <w:t>P</w:t>
      </w:r>
      <w:r w:rsidR="008A0ACF" w:rsidRPr="00B46B67">
        <w:t xml:space="preserve">upils </w:t>
      </w:r>
      <w:r w:rsidRPr="00B46B67">
        <w:t>attend</w:t>
      </w:r>
      <w:r w:rsidR="008B6C0D" w:rsidRPr="00B46B67">
        <w:t>ed</w:t>
      </w:r>
      <w:r w:rsidR="00F22B5D" w:rsidRPr="00B46B67">
        <w:t xml:space="preserve"> </w:t>
      </w:r>
      <w:r w:rsidRPr="00B46B67">
        <w:t>the Change4</w:t>
      </w:r>
      <w:r w:rsidR="005E5DC5" w:rsidRPr="00B46B67">
        <w:t>L</w:t>
      </w:r>
      <w:r w:rsidRPr="00B46B67">
        <w:t xml:space="preserve">ife programme </w:t>
      </w:r>
      <w:r w:rsidR="008A0ACF" w:rsidRPr="00B46B67">
        <w:t>on</w:t>
      </w:r>
      <w:r w:rsidRPr="00B46B67">
        <w:t>c</w:t>
      </w:r>
      <w:r w:rsidR="008A0ACF" w:rsidRPr="00B46B67">
        <w:t>e</w:t>
      </w:r>
      <w:r w:rsidRPr="00B46B67">
        <w:t xml:space="preserve"> a </w:t>
      </w:r>
      <w:r w:rsidR="008A0ACF" w:rsidRPr="00B46B67">
        <w:t>week during school time</w:t>
      </w:r>
      <w:r w:rsidRPr="00B46B67">
        <w:t xml:space="preserve"> to improve their basic skills and coordination</w:t>
      </w:r>
      <w:r w:rsidR="008A0ACF" w:rsidRPr="00B46B67">
        <w:t>. Some of the physically more</w:t>
      </w:r>
      <w:r w:rsidR="00627A59" w:rsidRPr="00B46B67">
        <w:t xml:space="preserve"> </w:t>
      </w:r>
      <w:r w:rsidR="008A0ACF" w:rsidRPr="00B46B67">
        <w:t xml:space="preserve">able pupils were selected to lead this group session to develop their own leadership skills. The </w:t>
      </w:r>
      <w:r w:rsidR="008A0ACF" w:rsidRPr="00B46B67">
        <w:rPr>
          <w:color w:val="auto"/>
          <w:lang w:eastAsia="en-GB"/>
        </w:rPr>
        <w:t xml:space="preserve">sessions </w:t>
      </w:r>
      <w:r w:rsidR="008B6C0D" w:rsidRPr="00B46B67">
        <w:rPr>
          <w:color w:val="auto"/>
          <w:lang w:eastAsia="en-GB"/>
        </w:rPr>
        <w:t>were</w:t>
      </w:r>
      <w:r w:rsidR="008A0ACF" w:rsidRPr="00B46B67">
        <w:rPr>
          <w:color w:val="auto"/>
          <w:lang w:eastAsia="en-GB"/>
        </w:rPr>
        <w:t xml:space="preserve"> very well received by the children and their parents.</w:t>
      </w:r>
      <w:r w:rsidR="008A0ACF" w:rsidRPr="00B46B67">
        <w:t xml:space="preserve"> All staff involved said how much pupils</w:t>
      </w:r>
      <w:r w:rsidRPr="00B46B67">
        <w:t xml:space="preserve"> </w:t>
      </w:r>
      <w:r w:rsidR="008A0ACF" w:rsidRPr="00B46B67">
        <w:t>enjoyed the sessions and had improved their motor skills. Class teachers comment</w:t>
      </w:r>
      <w:r w:rsidR="008B6C0D" w:rsidRPr="00B46B67">
        <w:t>ed</w:t>
      </w:r>
      <w:r w:rsidR="008A0ACF" w:rsidRPr="00B46B67">
        <w:t xml:space="preserve"> that these pupils </w:t>
      </w:r>
      <w:r w:rsidR="008B6C0D" w:rsidRPr="00B46B67">
        <w:t xml:space="preserve">became </w:t>
      </w:r>
      <w:r w:rsidR="008A0ACF" w:rsidRPr="00B46B67">
        <w:t>much more confident in PE lessons</w:t>
      </w:r>
      <w:r w:rsidR="00F22B5D" w:rsidRPr="00B46B67">
        <w:t xml:space="preserve"> and</w:t>
      </w:r>
      <w:r w:rsidR="008A0ACF" w:rsidRPr="00B46B67">
        <w:t xml:space="preserve"> enjoy</w:t>
      </w:r>
      <w:r w:rsidR="008B6C0D" w:rsidRPr="00B46B67">
        <w:t>ed</w:t>
      </w:r>
      <w:r w:rsidR="008A0ACF" w:rsidRPr="00B46B67">
        <w:t xml:space="preserve"> ‘having a go’ at the activities in PE</w:t>
      </w:r>
      <w:r w:rsidR="005069FE" w:rsidRPr="00B46B67">
        <w:t>. I</w:t>
      </w:r>
      <w:r w:rsidR="008A0ACF" w:rsidRPr="00B46B67">
        <w:t>nitially</w:t>
      </w:r>
      <w:r w:rsidR="001376CC">
        <w:t>,</w:t>
      </w:r>
      <w:r w:rsidR="008A0ACF" w:rsidRPr="00B46B67">
        <w:t xml:space="preserve"> they </w:t>
      </w:r>
      <w:r w:rsidR="005069FE" w:rsidRPr="00B46B67">
        <w:t xml:space="preserve">had </w:t>
      </w:r>
      <w:r w:rsidR="008A0ACF" w:rsidRPr="00B46B67">
        <w:t>seemed scared to involve themselves in case of failure in front of others. T</w:t>
      </w:r>
      <w:r w:rsidR="005069FE" w:rsidRPr="00B46B67">
        <w:t>eachers</w:t>
      </w:r>
      <w:r w:rsidR="008A0ACF" w:rsidRPr="00B46B67">
        <w:t xml:space="preserve"> also commented that the</w:t>
      </w:r>
      <w:r w:rsidR="005069FE" w:rsidRPr="00B46B67">
        <w:t xml:space="preserve"> pupils</w:t>
      </w:r>
      <w:r w:rsidR="008A0ACF" w:rsidRPr="00B46B67">
        <w:t xml:space="preserve"> now join</w:t>
      </w:r>
      <w:r w:rsidR="005069FE" w:rsidRPr="00B46B67">
        <w:t>ed</w:t>
      </w:r>
      <w:r w:rsidR="008A0ACF" w:rsidRPr="00B46B67">
        <w:t xml:space="preserve"> in games during break and lunchtimes, whereas in the past they avoided any interaction with other pupils who were playing games. </w:t>
      </w:r>
      <w:r w:rsidRPr="00B46B67">
        <w:t>S</w:t>
      </w:r>
      <w:r w:rsidR="008A0ACF" w:rsidRPr="00B46B67">
        <w:t>chool questionnaires show</w:t>
      </w:r>
      <w:r w:rsidR="005069FE" w:rsidRPr="00B46B67">
        <w:t>ed</w:t>
      </w:r>
      <w:r w:rsidR="008A0ACF" w:rsidRPr="00B46B67">
        <w:t xml:space="preserve"> that pupils in this group </w:t>
      </w:r>
      <w:r w:rsidR="005069FE" w:rsidRPr="00B46B67">
        <w:t>were</w:t>
      </w:r>
      <w:r w:rsidR="008A0ACF" w:rsidRPr="00B46B67">
        <w:t xml:space="preserve"> enjoying PE far more than before and </w:t>
      </w:r>
      <w:r w:rsidR="005069FE" w:rsidRPr="00B46B67">
        <w:t xml:space="preserve">that they </w:t>
      </w:r>
      <w:r w:rsidR="008A0ACF" w:rsidRPr="00B46B67">
        <w:t>fe</w:t>
      </w:r>
      <w:r w:rsidR="005069FE" w:rsidRPr="00B46B67">
        <w:t>lt</w:t>
      </w:r>
      <w:r w:rsidR="008A0ACF" w:rsidRPr="00B46B67">
        <w:t xml:space="preserve"> their skills ha</w:t>
      </w:r>
      <w:r w:rsidR="005069FE" w:rsidRPr="00B46B67">
        <w:t>d</w:t>
      </w:r>
      <w:r w:rsidR="008A0ACF" w:rsidRPr="00B46B67">
        <w:t xml:space="preserve"> developed well. </w:t>
      </w:r>
    </w:p>
    <w:p w:rsidR="00D40FF6" w:rsidRPr="00720B2B" w:rsidRDefault="00B46B67" w:rsidP="00720B2B">
      <w:pPr>
        <w:pStyle w:val="Heading3"/>
      </w:pPr>
      <w:r>
        <w:br w:type="page"/>
      </w:r>
      <w:r w:rsidR="00D40FF6" w:rsidRPr="00720B2B">
        <w:lastRenderedPageBreak/>
        <w:t>Case study</w:t>
      </w:r>
      <w:r w:rsidR="00720B2B" w:rsidRPr="00720B2B">
        <w:t xml:space="preserve">: </w:t>
      </w:r>
      <w:r w:rsidR="00DC017E" w:rsidRPr="00720B2B">
        <w:t>O</w:t>
      </w:r>
      <w:r w:rsidR="00D40FF6" w:rsidRPr="00720B2B">
        <w:t>vercoming communication and social barriers</w:t>
      </w:r>
      <w:r w:rsidR="00396692" w:rsidRPr="00720B2B">
        <w:t xml:space="preserve"> in </w:t>
      </w:r>
      <w:r w:rsidR="00DC017E" w:rsidRPr="00720B2B">
        <w:t xml:space="preserve">a </w:t>
      </w:r>
      <w:r w:rsidR="00396692" w:rsidRPr="00720B2B">
        <w:t>Reception class</w:t>
      </w:r>
    </w:p>
    <w:p w:rsidR="00396692" w:rsidRPr="00B46B67" w:rsidRDefault="00396692" w:rsidP="00720B2B">
      <w:pPr>
        <w:pStyle w:val="Casestudy"/>
        <w:rPr>
          <w:b/>
        </w:rPr>
      </w:pPr>
      <w:proofErr w:type="spellStart"/>
      <w:r w:rsidRPr="00B46B67">
        <w:rPr>
          <w:b/>
        </w:rPr>
        <w:t>H</w:t>
      </w:r>
      <w:r w:rsidR="00D60EA7" w:rsidRPr="00B46B67">
        <w:rPr>
          <w:b/>
        </w:rPr>
        <w:t>indlip</w:t>
      </w:r>
      <w:proofErr w:type="spellEnd"/>
      <w:r w:rsidR="002679AE" w:rsidRPr="00B46B67">
        <w:rPr>
          <w:b/>
        </w:rPr>
        <w:t xml:space="preserve"> Church of England</w:t>
      </w:r>
      <w:r w:rsidR="00D60EA7" w:rsidRPr="00B46B67">
        <w:rPr>
          <w:b/>
        </w:rPr>
        <w:t xml:space="preserve"> </w:t>
      </w:r>
      <w:r w:rsidRPr="00B46B67">
        <w:rPr>
          <w:b/>
        </w:rPr>
        <w:t>First School</w:t>
      </w:r>
    </w:p>
    <w:p w:rsidR="00DE002D" w:rsidRPr="00B46B67" w:rsidRDefault="00396692" w:rsidP="00720B2B">
      <w:pPr>
        <w:pStyle w:val="Casestudy"/>
      </w:pPr>
      <w:r w:rsidRPr="00B46B67">
        <w:t>Last year, o</w:t>
      </w:r>
      <w:r w:rsidR="00D40FF6" w:rsidRPr="00B46B67">
        <w:t>ne</w:t>
      </w:r>
      <w:r w:rsidR="004037BC" w:rsidRPr="00B46B67">
        <w:t xml:space="preserve"> </w:t>
      </w:r>
      <w:r w:rsidR="00D40FF6" w:rsidRPr="00B46B67">
        <w:t xml:space="preserve">third of </w:t>
      </w:r>
      <w:r w:rsidRPr="00B46B67">
        <w:t xml:space="preserve">pupils joining </w:t>
      </w:r>
      <w:proofErr w:type="spellStart"/>
      <w:r w:rsidR="00DC017E" w:rsidRPr="00B46B67">
        <w:t>Hindlip</w:t>
      </w:r>
      <w:proofErr w:type="spellEnd"/>
      <w:r w:rsidR="00DC017E" w:rsidRPr="00B46B67">
        <w:t xml:space="preserve"> First S</w:t>
      </w:r>
      <w:r w:rsidRPr="00B46B67">
        <w:t>chool</w:t>
      </w:r>
      <w:r w:rsidR="00D40FF6" w:rsidRPr="00B46B67">
        <w:t xml:space="preserve"> ha</w:t>
      </w:r>
      <w:r w:rsidRPr="00B46B67">
        <w:t>d</w:t>
      </w:r>
      <w:r w:rsidR="00D40FF6" w:rsidRPr="00B46B67">
        <w:t xml:space="preserve"> special educational needs</w:t>
      </w:r>
      <w:r w:rsidR="00E037C9">
        <w:t>; these were</w:t>
      </w:r>
      <w:r w:rsidR="003526DC" w:rsidRPr="00B46B67">
        <w:t xml:space="preserve"> mostly</w:t>
      </w:r>
      <w:r w:rsidR="00D40FF6" w:rsidRPr="00B46B67">
        <w:t xml:space="preserve"> </w:t>
      </w:r>
      <w:r w:rsidR="00D12F54" w:rsidRPr="00B46B67">
        <w:t xml:space="preserve">poor </w:t>
      </w:r>
      <w:r w:rsidR="00D40FF6" w:rsidRPr="00B46B67">
        <w:t>communication</w:t>
      </w:r>
      <w:r w:rsidR="008F50C7" w:rsidRPr="00B46B67">
        <w:t xml:space="preserve"> skills</w:t>
      </w:r>
      <w:r w:rsidR="00D40FF6" w:rsidRPr="00B46B67">
        <w:t xml:space="preserve"> and </w:t>
      </w:r>
      <w:r w:rsidR="00632111" w:rsidRPr="00B46B67">
        <w:t xml:space="preserve">an </w:t>
      </w:r>
      <w:r w:rsidR="00D12F54" w:rsidRPr="00B46B67">
        <w:t>in</w:t>
      </w:r>
      <w:r w:rsidR="00D40FF6" w:rsidRPr="00B46B67">
        <w:t xml:space="preserve">ability to work and play with others. </w:t>
      </w:r>
      <w:r w:rsidR="003526DC" w:rsidRPr="00B46B67">
        <w:t>Nearly all of the</w:t>
      </w:r>
      <w:r w:rsidR="00DC017E" w:rsidRPr="00B46B67">
        <w:t>se</w:t>
      </w:r>
      <w:r w:rsidR="003526DC" w:rsidRPr="00B46B67">
        <w:t xml:space="preserve"> </w:t>
      </w:r>
      <w:r w:rsidR="00A87AC5">
        <w:t xml:space="preserve">pupils </w:t>
      </w:r>
      <w:r w:rsidR="003526DC" w:rsidRPr="00B46B67">
        <w:t xml:space="preserve">were boys. </w:t>
      </w:r>
      <w:r w:rsidR="00D40FF6" w:rsidRPr="00B46B67">
        <w:t>Despite already having many strategies</w:t>
      </w:r>
      <w:r w:rsidR="008C6BC9" w:rsidRPr="00B46B67">
        <w:t xml:space="preserve"> in place</w:t>
      </w:r>
      <w:r w:rsidR="00D40FF6" w:rsidRPr="00B46B67">
        <w:t xml:space="preserve"> to address these issues, the school decided to look for other ideas. </w:t>
      </w:r>
    </w:p>
    <w:p w:rsidR="002A7D23" w:rsidRDefault="00D40FF6" w:rsidP="00720B2B">
      <w:pPr>
        <w:pStyle w:val="Casestudy"/>
        <w:rPr>
          <w:highlight w:val="lightGray"/>
        </w:rPr>
      </w:pPr>
      <w:r w:rsidRPr="00B46B67">
        <w:t xml:space="preserve">The school </w:t>
      </w:r>
      <w:r w:rsidR="003526DC" w:rsidRPr="00B46B67">
        <w:t>us</w:t>
      </w:r>
      <w:r w:rsidR="008F50C7" w:rsidRPr="00B46B67">
        <w:t>e</w:t>
      </w:r>
      <w:r w:rsidR="00DC017E" w:rsidRPr="00B46B67">
        <w:t>d</w:t>
      </w:r>
      <w:r w:rsidR="003526DC" w:rsidRPr="00B46B67">
        <w:t xml:space="preserve"> its new funding to employ a</w:t>
      </w:r>
      <w:r w:rsidRPr="00B46B67">
        <w:t xml:space="preserve"> private sports </w:t>
      </w:r>
      <w:r w:rsidR="003526DC" w:rsidRPr="00B46B67">
        <w:t xml:space="preserve">company to </w:t>
      </w:r>
      <w:r w:rsidRPr="00B46B67">
        <w:t>improv</w:t>
      </w:r>
      <w:r w:rsidR="00D12F54" w:rsidRPr="00B46B67">
        <w:t>e</w:t>
      </w:r>
      <w:r w:rsidRPr="00B46B67">
        <w:t xml:space="preserve"> children’s team-working, listening skills and basic motor skills</w:t>
      </w:r>
      <w:r w:rsidR="003526DC" w:rsidRPr="00B46B67">
        <w:t xml:space="preserve"> through physical activity and sport</w:t>
      </w:r>
      <w:r w:rsidRPr="00B46B67">
        <w:t>. Specialist coaches r</w:t>
      </w:r>
      <w:r w:rsidR="00DC017E" w:rsidRPr="00B46B67">
        <w:t>a</w:t>
      </w:r>
      <w:r w:rsidRPr="00B46B67">
        <w:t xml:space="preserve">n a ‘Footie Bugs’ programme for </w:t>
      </w:r>
      <w:r w:rsidR="008F50C7" w:rsidRPr="00B46B67">
        <w:t xml:space="preserve">pupils </w:t>
      </w:r>
      <w:r w:rsidR="00DC017E" w:rsidRPr="00B46B67">
        <w:t xml:space="preserve">for </w:t>
      </w:r>
      <w:r w:rsidRPr="00B46B67">
        <w:t>one</w:t>
      </w:r>
      <w:r w:rsidR="00632111" w:rsidRPr="00B46B67">
        <w:t xml:space="preserve"> </w:t>
      </w:r>
      <w:r w:rsidRPr="00B46B67">
        <w:t xml:space="preserve">hour each week. A senior teaching assistant </w:t>
      </w:r>
      <w:r w:rsidR="00DC017E" w:rsidRPr="00B46B67">
        <w:t>wa</w:t>
      </w:r>
      <w:r w:rsidRPr="00B46B67">
        <w:t>s present at each session</w:t>
      </w:r>
      <w:r w:rsidR="003526DC" w:rsidRPr="00B46B67">
        <w:t xml:space="preserve"> to</w:t>
      </w:r>
      <w:r w:rsidRPr="00B46B67">
        <w:t xml:space="preserve"> work alongside the specialist</w:t>
      </w:r>
      <w:r w:rsidR="003526DC" w:rsidRPr="00B46B67">
        <w:t xml:space="preserve"> coach</w:t>
      </w:r>
      <w:r w:rsidRPr="00B46B67">
        <w:t xml:space="preserve"> and</w:t>
      </w:r>
      <w:r w:rsidR="003526DC" w:rsidRPr="00B46B67">
        <w:t xml:space="preserve"> to</w:t>
      </w:r>
      <w:r w:rsidRPr="00B46B67">
        <w:t xml:space="preserve"> monitor, assess and record </w:t>
      </w:r>
      <w:r w:rsidR="003526DC" w:rsidRPr="00B46B67">
        <w:t xml:space="preserve">individual pupils’ </w:t>
      </w:r>
      <w:r w:rsidRPr="00B46B67">
        <w:t xml:space="preserve">progress. The school </w:t>
      </w:r>
      <w:r w:rsidR="008C6BC9" w:rsidRPr="00B46B67">
        <w:t>report</w:t>
      </w:r>
      <w:r w:rsidR="008C6BC9">
        <w:t>ed</w:t>
      </w:r>
      <w:r w:rsidR="008C6BC9" w:rsidRPr="00B46B67">
        <w:t xml:space="preserve"> </w:t>
      </w:r>
      <w:r w:rsidRPr="00B46B67">
        <w:t xml:space="preserve">that the programme </w:t>
      </w:r>
      <w:r w:rsidR="004B205C" w:rsidRPr="00B46B67">
        <w:t xml:space="preserve">had </w:t>
      </w:r>
      <w:r w:rsidRPr="00B46B67">
        <w:t xml:space="preserve">a positive impact on the children, with many making rapid progress in their physical, personal and social skills. The </w:t>
      </w:r>
      <w:r w:rsidR="003526DC" w:rsidRPr="00B46B67">
        <w:t>teaching assistant</w:t>
      </w:r>
      <w:r w:rsidR="008F50C7" w:rsidRPr="00B46B67">
        <w:t xml:space="preserve"> </w:t>
      </w:r>
      <w:r w:rsidRPr="00B46B67">
        <w:t>report</w:t>
      </w:r>
      <w:r w:rsidR="004B205C" w:rsidRPr="00B46B67">
        <w:t>ed</w:t>
      </w:r>
      <w:r w:rsidRPr="00B46B67">
        <w:t xml:space="preserve"> that she has used many of the activities she learned from the coaches when helping the class teacher plan for other PE lessons.</w:t>
      </w:r>
      <w:r w:rsidR="004D464D" w:rsidRPr="00B46B67">
        <w:t xml:space="preserve"> </w:t>
      </w:r>
      <w:r w:rsidR="004D464D">
        <w:rPr>
          <w:highlight w:val="lightGray"/>
        </w:rPr>
        <w:t xml:space="preserve"> </w:t>
      </w:r>
      <w:r w:rsidRPr="00886183">
        <w:rPr>
          <w:highlight w:val="lightGray"/>
        </w:rPr>
        <w:t xml:space="preserve"> </w:t>
      </w:r>
    </w:p>
    <w:p w:rsidR="00D40FF6" w:rsidRDefault="00D40FF6" w:rsidP="007C7908">
      <w:pPr>
        <w:pStyle w:val="Heading3"/>
      </w:pPr>
      <w:r w:rsidRPr="00A6514A">
        <w:t>Case study</w:t>
      </w:r>
      <w:r w:rsidR="00720B2B" w:rsidRPr="00A6514A">
        <w:t xml:space="preserve">: </w:t>
      </w:r>
      <w:r w:rsidRPr="00A6514A">
        <w:t>Overcoming disability in mainstream schools</w:t>
      </w:r>
    </w:p>
    <w:p w:rsidR="001376CC" w:rsidRPr="00B46B67" w:rsidRDefault="002679AE" w:rsidP="002679AE">
      <w:pPr>
        <w:pStyle w:val="Casestudy"/>
        <w:rPr>
          <w:b/>
        </w:rPr>
      </w:pPr>
      <w:proofErr w:type="spellStart"/>
      <w:r w:rsidRPr="00B46B67">
        <w:rPr>
          <w:b/>
        </w:rPr>
        <w:t>Padiham</w:t>
      </w:r>
      <w:proofErr w:type="spellEnd"/>
      <w:r w:rsidRPr="00B46B67">
        <w:rPr>
          <w:b/>
        </w:rPr>
        <w:t xml:space="preserve"> St Leonard’s Voluntary Aided Church of England </w:t>
      </w:r>
      <w:r w:rsidR="008C6BC9">
        <w:rPr>
          <w:b/>
        </w:rPr>
        <w:t>P</w:t>
      </w:r>
      <w:r w:rsidR="008C6BC9" w:rsidRPr="00B46B67">
        <w:rPr>
          <w:b/>
        </w:rPr>
        <w:t xml:space="preserve">rimary </w:t>
      </w:r>
      <w:r w:rsidRPr="00B46B67">
        <w:rPr>
          <w:b/>
        </w:rPr>
        <w:t>School</w:t>
      </w:r>
    </w:p>
    <w:p w:rsidR="004C50B1" w:rsidRPr="00B46B67" w:rsidRDefault="0030559C" w:rsidP="00236FE7">
      <w:pPr>
        <w:pStyle w:val="Casestudy"/>
      </w:pPr>
      <w:proofErr w:type="spellStart"/>
      <w:r>
        <w:t>Padiham</w:t>
      </w:r>
      <w:proofErr w:type="spellEnd"/>
      <w:r>
        <w:t xml:space="preserve"> St Leonard’s</w:t>
      </w:r>
      <w:r w:rsidR="00D40FF6" w:rsidRPr="00B46B67">
        <w:t xml:space="preserve"> is one of a group of schools </w:t>
      </w:r>
      <w:r w:rsidR="004C50B1" w:rsidRPr="00B46B67">
        <w:t xml:space="preserve">that </w:t>
      </w:r>
      <w:r w:rsidR="00D40FF6" w:rsidRPr="00B46B67">
        <w:t>use</w:t>
      </w:r>
      <w:r w:rsidR="00E35253" w:rsidRPr="00B46B67">
        <w:t>d</w:t>
      </w:r>
      <w:r w:rsidR="00D40FF6" w:rsidRPr="00B46B67">
        <w:t xml:space="preserve"> some of their new funding to buy into the local sports partnership. </w:t>
      </w:r>
      <w:r w:rsidR="008F2E80" w:rsidRPr="00B46B67">
        <w:t>Within</w:t>
      </w:r>
      <w:r w:rsidR="00D12F54" w:rsidRPr="00B46B67">
        <w:t xml:space="preserve"> </w:t>
      </w:r>
      <w:r w:rsidR="00D40FF6" w:rsidRPr="00B46B67">
        <w:t xml:space="preserve">this partnership, </w:t>
      </w:r>
      <w:r w:rsidR="003526DC" w:rsidRPr="00B46B67">
        <w:t>one</w:t>
      </w:r>
      <w:r w:rsidR="008F2E80" w:rsidRPr="00B46B67">
        <w:t xml:space="preserve"> </w:t>
      </w:r>
      <w:proofErr w:type="spellStart"/>
      <w:r w:rsidR="00D40FF6" w:rsidRPr="00B46B67">
        <w:t>headteacher</w:t>
      </w:r>
      <w:proofErr w:type="spellEnd"/>
      <w:r w:rsidR="00D40FF6" w:rsidRPr="00B46B67">
        <w:t xml:space="preserve"> </w:t>
      </w:r>
      <w:r w:rsidR="003526DC" w:rsidRPr="00B46B67">
        <w:t>aim</w:t>
      </w:r>
      <w:r w:rsidR="00E35253" w:rsidRPr="00B46B67">
        <w:t>ed</w:t>
      </w:r>
      <w:r w:rsidR="00D12F54" w:rsidRPr="00B46B67">
        <w:t xml:space="preserve"> </w:t>
      </w:r>
      <w:r w:rsidR="00D40FF6" w:rsidRPr="00B46B67">
        <w:t xml:space="preserve">to provide sports competitions </w:t>
      </w:r>
      <w:r w:rsidR="003526DC" w:rsidRPr="00B46B67">
        <w:t xml:space="preserve">and </w:t>
      </w:r>
      <w:r w:rsidR="00D40FF6" w:rsidRPr="00B46B67">
        <w:t>events for disabled pupils</w:t>
      </w:r>
      <w:r w:rsidR="008F2E80" w:rsidRPr="00B46B67">
        <w:t>.</w:t>
      </w:r>
      <w:r w:rsidR="00D40FF6" w:rsidRPr="00B46B67">
        <w:t xml:space="preserve"> </w:t>
      </w:r>
      <w:r w:rsidR="008F2E80" w:rsidRPr="00B46B67">
        <w:t>These p</w:t>
      </w:r>
      <w:r w:rsidR="003526DC" w:rsidRPr="00B46B67">
        <w:t xml:space="preserve">upils </w:t>
      </w:r>
      <w:r w:rsidR="00E35253" w:rsidRPr="00B46B67">
        <w:t>were</w:t>
      </w:r>
      <w:r w:rsidR="00D12F54" w:rsidRPr="00B46B67">
        <w:t xml:space="preserve"> </w:t>
      </w:r>
      <w:r w:rsidR="00D40FF6" w:rsidRPr="00B46B67">
        <w:t xml:space="preserve">included as much as possible in lessons, but because of their </w:t>
      </w:r>
      <w:r w:rsidR="003526DC" w:rsidRPr="00B46B67">
        <w:t xml:space="preserve">severe </w:t>
      </w:r>
      <w:r w:rsidR="00D40FF6" w:rsidRPr="00B46B67">
        <w:t xml:space="preserve">disabilities </w:t>
      </w:r>
      <w:r w:rsidR="003526DC" w:rsidRPr="00B46B67">
        <w:t>they ha</w:t>
      </w:r>
      <w:r w:rsidR="00E35253" w:rsidRPr="00B46B67">
        <w:t>d</w:t>
      </w:r>
      <w:r w:rsidR="003526DC" w:rsidRPr="00B46B67">
        <w:t xml:space="preserve"> few opportunities </w:t>
      </w:r>
      <w:r w:rsidR="00D40FF6" w:rsidRPr="00B46B67">
        <w:t xml:space="preserve">to </w:t>
      </w:r>
      <w:r w:rsidR="00D12F54" w:rsidRPr="00B46B67">
        <w:t>play in school teams</w:t>
      </w:r>
      <w:r w:rsidR="00D40FF6" w:rsidRPr="00B46B67">
        <w:t xml:space="preserve"> </w:t>
      </w:r>
      <w:r w:rsidR="008F2E80" w:rsidRPr="00B46B67">
        <w:t xml:space="preserve">or </w:t>
      </w:r>
      <w:r w:rsidR="00D40FF6" w:rsidRPr="00B46B67">
        <w:t xml:space="preserve">experience winning and losing through competitive sport. </w:t>
      </w:r>
    </w:p>
    <w:p w:rsidR="002A7D23" w:rsidRDefault="00D40FF6" w:rsidP="007C7908">
      <w:pPr>
        <w:pStyle w:val="Casestudy"/>
        <w:rPr>
          <w:highlight w:val="lightGray"/>
        </w:rPr>
      </w:pPr>
      <w:r w:rsidRPr="00B46B67">
        <w:t xml:space="preserve">Working with staff from the local special school, the partnership organised a </w:t>
      </w:r>
      <w:r w:rsidR="00D12F54" w:rsidRPr="00B46B67">
        <w:t xml:space="preserve">sports </w:t>
      </w:r>
      <w:r w:rsidRPr="00B46B67">
        <w:t>festival for local disabled pupils. The school report</w:t>
      </w:r>
      <w:r w:rsidR="00E35253" w:rsidRPr="00B46B67">
        <w:t>ed</w:t>
      </w:r>
      <w:r w:rsidRPr="00B46B67">
        <w:t xml:space="preserve"> that, </w:t>
      </w:r>
      <w:r w:rsidR="008F2E80" w:rsidRPr="00B46B67">
        <w:t xml:space="preserve">having participated in a sports festival suited to their needs, disabled </w:t>
      </w:r>
      <w:r w:rsidRPr="00B46B67">
        <w:t xml:space="preserve">pupils said how much they had enjoyed the experience. One pupil commented </w:t>
      </w:r>
      <w:r w:rsidR="00236FE7">
        <w:t>‘</w:t>
      </w:r>
      <w:r w:rsidR="00236FE7" w:rsidRPr="00B46B67">
        <w:t xml:space="preserve">I </w:t>
      </w:r>
      <w:r w:rsidRPr="00B46B67">
        <w:t>love it. I love the cricket. It makes me feel happy. I threw the bean bag into hoops and I won. I'm proud</w:t>
      </w:r>
      <w:r w:rsidR="004C50B1" w:rsidRPr="00B46B67">
        <w:t>.</w:t>
      </w:r>
      <w:r w:rsidR="00236FE7">
        <w:t>’</w:t>
      </w:r>
      <w:r w:rsidR="00236FE7" w:rsidRPr="00B46B67">
        <w:t xml:space="preserve"> </w:t>
      </w:r>
      <w:r w:rsidRPr="00B46B67">
        <w:t>The school staff sa</w:t>
      </w:r>
      <w:r w:rsidR="00E35253" w:rsidRPr="00B46B67">
        <w:t>id</w:t>
      </w:r>
      <w:r w:rsidRPr="00B46B67">
        <w:t xml:space="preserve"> that, apart from enjoyment and significant </w:t>
      </w:r>
      <w:r w:rsidR="00425C6D" w:rsidRPr="00B46B67">
        <w:t>improvement</w:t>
      </w:r>
      <w:r w:rsidRPr="00B46B67">
        <w:t xml:space="preserve"> in confidence, other gains for the pupils</w:t>
      </w:r>
      <w:r w:rsidR="001443EA" w:rsidRPr="00B46B67">
        <w:t xml:space="preserve"> includ</w:t>
      </w:r>
      <w:r w:rsidR="00425C6D" w:rsidRPr="00B46B67">
        <w:t xml:space="preserve">ed </w:t>
      </w:r>
      <w:r w:rsidR="001443EA" w:rsidRPr="00B46B67">
        <w:t>improved behaviour and</w:t>
      </w:r>
      <w:r w:rsidRPr="00B46B67">
        <w:t xml:space="preserve"> better attitude</w:t>
      </w:r>
      <w:r w:rsidR="001443EA" w:rsidRPr="00B46B67">
        <w:t>s</w:t>
      </w:r>
      <w:r w:rsidRPr="00B46B67">
        <w:t xml:space="preserve"> to</w:t>
      </w:r>
      <w:r w:rsidR="001443EA" w:rsidRPr="00B46B67">
        <w:t>wards</w:t>
      </w:r>
      <w:r w:rsidRPr="00B46B67">
        <w:t xml:space="preserve"> learning in lessons.</w:t>
      </w:r>
      <w:r w:rsidRPr="00886183">
        <w:rPr>
          <w:highlight w:val="lightGray"/>
        </w:rPr>
        <w:t xml:space="preserve"> </w:t>
      </w:r>
    </w:p>
    <w:p w:rsidR="002A7D23" w:rsidRDefault="001443EA" w:rsidP="007C7908">
      <w:pPr>
        <w:pStyle w:val="Heading2"/>
      </w:pPr>
      <w:r>
        <w:lastRenderedPageBreak/>
        <w:t>Improving pupils’ health and well-being</w:t>
      </w:r>
      <w:r w:rsidR="00ED2BA1">
        <w:t xml:space="preserve"> </w:t>
      </w:r>
    </w:p>
    <w:p w:rsidR="002A7D23" w:rsidRDefault="00D67117" w:rsidP="007C7908">
      <w:pPr>
        <w:pStyle w:val="Unnumberedparagraph"/>
        <w:rPr>
          <w:b/>
        </w:rPr>
      </w:pPr>
      <w:r>
        <w:t>O</w:t>
      </w:r>
      <w:r w:rsidR="00E92A48" w:rsidRPr="004132A1">
        <w:t xml:space="preserve">ther than </w:t>
      </w:r>
      <w:r w:rsidR="001443EA">
        <w:t xml:space="preserve">general </w:t>
      </w:r>
      <w:r w:rsidR="001443EA" w:rsidRPr="004132A1">
        <w:t>improvements</w:t>
      </w:r>
      <w:r w:rsidR="001443EA">
        <w:t xml:space="preserve"> to pupils’ lifestyle </w:t>
      </w:r>
      <w:r w:rsidR="00E92A48" w:rsidRPr="004132A1">
        <w:t>through increas</w:t>
      </w:r>
      <w:r w:rsidR="001443EA">
        <w:t>ed</w:t>
      </w:r>
      <w:r w:rsidR="00E92A48" w:rsidRPr="004132A1">
        <w:t xml:space="preserve"> participation in physical activity, the</w:t>
      </w:r>
      <w:r w:rsidR="001443EA">
        <w:t xml:space="preserve"> use of funding to</w:t>
      </w:r>
      <w:r w:rsidR="00E92A48" w:rsidRPr="004132A1">
        <w:t xml:space="preserve"> promot</w:t>
      </w:r>
      <w:r w:rsidR="001443EA">
        <w:t>e</w:t>
      </w:r>
      <w:r w:rsidR="00E92A48" w:rsidRPr="004132A1">
        <w:t xml:space="preserve"> </w:t>
      </w:r>
      <w:r w:rsidR="00D12F54">
        <w:t>the</w:t>
      </w:r>
      <w:r w:rsidR="00E92A48" w:rsidRPr="004132A1">
        <w:t xml:space="preserve"> health and well-being</w:t>
      </w:r>
      <w:r w:rsidR="00D12F54">
        <w:t xml:space="preserve"> of all pupils</w:t>
      </w:r>
      <w:r w:rsidR="004132A1">
        <w:t xml:space="preserve"> </w:t>
      </w:r>
      <w:r w:rsidR="00E92A48" w:rsidRPr="004132A1">
        <w:t>was a relative weakness</w:t>
      </w:r>
      <w:r w:rsidR="00A728E9" w:rsidRPr="004132A1">
        <w:t xml:space="preserve"> in the schools visited in the survey</w:t>
      </w:r>
      <w:r w:rsidR="001443EA">
        <w:t>.</w:t>
      </w:r>
      <w:r w:rsidR="00A728E9" w:rsidRPr="004132A1">
        <w:t xml:space="preserve"> </w:t>
      </w:r>
      <w:r w:rsidR="004132A1" w:rsidRPr="004132A1">
        <w:t xml:space="preserve">Many schools </w:t>
      </w:r>
      <w:r w:rsidR="004132A1">
        <w:t xml:space="preserve">visited </w:t>
      </w:r>
      <w:r w:rsidR="001443EA">
        <w:t>felt</w:t>
      </w:r>
      <w:r w:rsidR="004132A1" w:rsidRPr="004132A1">
        <w:t xml:space="preserve"> </w:t>
      </w:r>
      <w:r w:rsidR="008C6BC9">
        <w:t xml:space="preserve">that </w:t>
      </w:r>
      <w:r w:rsidR="004132A1" w:rsidRPr="004132A1">
        <w:t>they already ha</w:t>
      </w:r>
      <w:r w:rsidR="00055241">
        <w:t>d</w:t>
      </w:r>
      <w:r w:rsidR="004132A1" w:rsidRPr="004132A1">
        <w:t xml:space="preserve"> in place a curriculum </w:t>
      </w:r>
      <w:r w:rsidR="00FF0A85">
        <w:t>that</w:t>
      </w:r>
      <w:r w:rsidR="00FF0A85" w:rsidRPr="004132A1">
        <w:t xml:space="preserve"> </w:t>
      </w:r>
      <w:r w:rsidR="004132A1" w:rsidRPr="004132A1">
        <w:t>promote</w:t>
      </w:r>
      <w:r w:rsidR="001443EA">
        <w:t>s</w:t>
      </w:r>
      <w:r w:rsidR="004132A1" w:rsidRPr="004132A1">
        <w:t xml:space="preserve"> healthy lifestyles and some had introduced Change4Life programmes. However, </w:t>
      </w:r>
      <w:r w:rsidR="001443EA">
        <w:t xml:space="preserve">very few schools invested their funding in tackling </w:t>
      </w:r>
      <w:r w:rsidR="00055241">
        <w:t xml:space="preserve">pupils’ </w:t>
      </w:r>
      <w:r w:rsidR="001443EA">
        <w:t xml:space="preserve">obesity. </w:t>
      </w:r>
      <w:proofErr w:type="spellStart"/>
      <w:r w:rsidR="008C6BC9">
        <w:t>H</w:t>
      </w:r>
      <w:r w:rsidR="004132A1" w:rsidRPr="004132A1">
        <w:t>eadteachers</w:t>
      </w:r>
      <w:proofErr w:type="spellEnd"/>
      <w:r w:rsidR="004132A1" w:rsidRPr="004132A1">
        <w:t xml:space="preserve"> said that they d</w:t>
      </w:r>
      <w:r w:rsidR="0070140E">
        <w:t>id</w:t>
      </w:r>
      <w:r w:rsidR="004132A1" w:rsidRPr="004132A1">
        <w:t xml:space="preserve"> not have a clear understanding of what </w:t>
      </w:r>
      <w:r w:rsidR="0070140E">
        <w:t>wa</w:t>
      </w:r>
      <w:r w:rsidR="004132A1" w:rsidRPr="004132A1">
        <w:t xml:space="preserve">s needed to tackle </w:t>
      </w:r>
      <w:r w:rsidR="00020780">
        <w:t xml:space="preserve">this issue </w:t>
      </w:r>
      <w:r w:rsidR="004132A1" w:rsidRPr="004132A1">
        <w:t xml:space="preserve">effectively. </w:t>
      </w:r>
      <w:r w:rsidR="001443EA">
        <w:t xml:space="preserve">They also </w:t>
      </w:r>
      <w:r w:rsidR="004132A1" w:rsidRPr="004132A1">
        <w:t>said that they would welcome further advice to enable them to use the funding to introduce new and effective activities in this area.</w:t>
      </w:r>
    </w:p>
    <w:p w:rsidR="008F2E80" w:rsidRPr="007C7908" w:rsidRDefault="00E92A48" w:rsidP="007C7908">
      <w:pPr>
        <w:pStyle w:val="Heading3"/>
      </w:pPr>
      <w:r w:rsidRPr="007C7908">
        <w:t>Case study</w:t>
      </w:r>
      <w:r w:rsidR="007C7908" w:rsidRPr="007C7908">
        <w:t xml:space="preserve">: </w:t>
      </w:r>
      <w:r w:rsidRPr="007C7908">
        <w:t xml:space="preserve">Food for thought </w:t>
      </w:r>
      <w:r w:rsidR="007C7908" w:rsidRPr="007C7908">
        <w:t>–</w:t>
      </w:r>
      <w:r w:rsidRPr="007C7908">
        <w:t xml:space="preserve"> </w:t>
      </w:r>
      <w:r w:rsidR="007C7908" w:rsidRPr="007C7908">
        <w:t>i</w:t>
      </w:r>
      <w:r w:rsidRPr="007C7908">
        <w:t>mproving individual pupils</w:t>
      </w:r>
      <w:r w:rsidR="003202A5" w:rsidRPr="007C7908">
        <w:t>’</w:t>
      </w:r>
      <w:r w:rsidRPr="007C7908">
        <w:t xml:space="preserve"> health and well-being by changing their diet and exercise plans </w:t>
      </w:r>
    </w:p>
    <w:p w:rsidR="003202A5" w:rsidRPr="00B46B67" w:rsidRDefault="003202A5" w:rsidP="007C7908">
      <w:pPr>
        <w:pStyle w:val="Casestudy"/>
        <w:rPr>
          <w:b/>
        </w:rPr>
      </w:pPr>
      <w:r w:rsidRPr="00B46B67">
        <w:rPr>
          <w:b/>
        </w:rPr>
        <w:t>Springfield Junior School</w:t>
      </w:r>
    </w:p>
    <w:p w:rsidR="00E92A48" w:rsidRPr="00886183" w:rsidRDefault="00E92A48" w:rsidP="007C7908">
      <w:pPr>
        <w:pStyle w:val="Casestudy"/>
      </w:pPr>
      <w:r w:rsidRPr="00B46B67">
        <w:t xml:space="preserve">Along with a Change4Life club targeted at non-participants, </w:t>
      </w:r>
      <w:r w:rsidR="00C4198F" w:rsidRPr="00B46B67">
        <w:t xml:space="preserve">Springfield used the </w:t>
      </w:r>
      <w:r w:rsidR="00236FE7">
        <w:t>p</w:t>
      </w:r>
      <w:r w:rsidR="00236FE7" w:rsidRPr="00B46B67">
        <w:t xml:space="preserve">remium </w:t>
      </w:r>
      <w:r w:rsidR="003202A5" w:rsidRPr="00B46B67">
        <w:t xml:space="preserve">to employ </w:t>
      </w:r>
      <w:r w:rsidRPr="00B46B67">
        <w:t>a nutritionist to work with a small number of overweight pupils</w:t>
      </w:r>
      <w:r w:rsidR="00C4198F" w:rsidRPr="00B46B67">
        <w:t>. This</w:t>
      </w:r>
      <w:r w:rsidRPr="00B46B67">
        <w:t xml:space="preserve"> </w:t>
      </w:r>
      <w:r w:rsidR="00C218A1" w:rsidRPr="00B46B67">
        <w:t xml:space="preserve">gave </w:t>
      </w:r>
      <w:r w:rsidRPr="00B46B67">
        <w:t>the</w:t>
      </w:r>
      <w:r w:rsidR="00C4198F" w:rsidRPr="00B46B67">
        <w:t xml:space="preserve"> pupils</w:t>
      </w:r>
      <w:r w:rsidRPr="00B46B67">
        <w:t xml:space="preserve"> and their parents the knowledge to make positive choices</w:t>
      </w:r>
      <w:r w:rsidR="00D12F54" w:rsidRPr="00B46B67">
        <w:t xml:space="preserve"> about diet and lifestyle to</w:t>
      </w:r>
      <w:r w:rsidR="00D46EC0" w:rsidRPr="00B46B67">
        <w:t xml:space="preserve"> improve their health</w:t>
      </w:r>
      <w:r w:rsidRPr="00B46B67">
        <w:t xml:space="preserve">. The activity levels of the targeted pupils were recorded at the start of the programme and again two terms later. </w:t>
      </w:r>
      <w:r w:rsidR="00D12F54" w:rsidRPr="00B46B67">
        <w:t xml:space="preserve">School </w:t>
      </w:r>
      <w:r w:rsidRPr="00B46B67">
        <w:t>re</w:t>
      </w:r>
      <w:r w:rsidR="00D12F54" w:rsidRPr="00B46B67">
        <w:t>cords show</w:t>
      </w:r>
      <w:r w:rsidR="00B86F3A" w:rsidRPr="00B46B67">
        <w:t>ed</w:t>
      </w:r>
      <w:r w:rsidRPr="00B46B67">
        <w:t xml:space="preserve"> that, although it is very early to report any substantial weight loss, pupils have increased their general levels of physical activity and feel that their </w:t>
      </w:r>
      <w:r w:rsidR="00D12F54" w:rsidRPr="00B46B67">
        <w:t xml:space="preserve">personal </w:t>
      </w:r>
      <w:r w:rsidRPr="00B46B67">
        <w:t>fitness ha</w:t>
      </w:r>
      <w:r w:rsidR="00D12F54" w:rsidRPr="00B46B67">
        <w:t>s</w:t>
      </w:r>
      <w:r w:rsidRPr="00B46B67">
        <w:t xml:space="preserve"> </w:t>
      </w:r>
      <w:r w:rsidR="00D46EC0" w:rsidRPr="00B46B67">
        <w:t>improved</w:t>
      </w:r>
      <w:r w:rsidRPr="00B46B67">
        <w:t xml:space="preserve">. Pupils also commented that they were more confident </w:t>
      </w:r>
      <w:r w:rsidR="00126C82" w:rsidRPr="00B46B67">
        <w:t xml:space="preserve">about </w:t>
      </w:r>
      <w:r w:rsidRPr="00B46B67">
        <w:t>join</w:t>
      </w:r>
      <w:r w:rsidR="00126C82" w:rsidRPr="00B46B67">
        <w:t>ing</w:t>
      </w:r>
      <w:r w:rsidRPr="00B46B67">
        <w:t xml:space="preserve"> in </w:t>
      </w:r>
      <w:r w:rsidR="00126C82" w:rsidRPr="00B46B67">
        <w:t xml:space="preserve">with </w:t>
      </w:r>
      <w:r w:rsidRPr="00B46B67">
        <w:t>sport and physical activities.</w:t>
      </w:r>
      <w:r w:rsidRPr="00886183">
        <w:t xml:space="preserve"> </w:t>
      </w:r>
    </w:p>
    <w:p w:rsidR="00D46EC0" w:rsidRPr="00886183" w:rsidRDefault="007C7908" w:rsidP="009368E0">
      <w:pPr>
        <w:pStyle w:val="Heading3"/>
      </w:pPr>
      <w:r w:rsidRPr="009368E0">
        <w:t>Case s</w:t>
      </w:r>
      <w:r w:rsidR="00E92A48" w:rsidRPr="009368E0">
        <w:t>tudy</w:t>
      </w:r>
      <w:r w:rsidRPr="009368E0">
        <w:t xml:space="preserve">: </w:t>
      </w:r>
      <w:r w:rsidR="00D12F54" w:rsidRPr="009368E0">
        <w:t>Building o</w:t>
      </w:r>
      <w:r w:rsidR="00D46EC0" w:rsidRPr="009368E0">
        <w:t>n an established ‘health week’ to promote active, healthy lifestyles</w:t>
      </w:r>
    </w:p>
    <w:p w:rsidR="00E92A48" w:rsidRPr="00B46B67" w:rsidRDefault="00E92A48" w:rsidP="009368E0">
      <w:pPr>
        <w:pStyle w:val="Casestudy"/>
        <w:rPr>
          <w:b/>
          <w:lang w:eastAsia="en-GB"/>
        </w:rPr>
      </w:pPr>
      <w:r w:rsidRPr="00B46B67">
        <w:rPr>
          <w:b/>
          <w:lang w:eastAsia="en-GB"/>
        </w:rPr>
        <w:t>Arden Grove Infant and Nursery School</w:t>
      </w:r>
    </w:p>
    <w:p w:rsidR="00D357E5" w:rsidRPr="00B46B67" w:rsidRDefault="00E92A48" w:rsidP="009368E0">
      <w:pPr>
        <w:pStyle w:val="Casestudy"/>
      </w:pPr>
      <w:r w:rsidRPr="00B46B67">
        <w:t xml:space="preserve">The school </w:t>
      </w:r>
      <w:r w:rsidR="00D46EC0" w:rsidRPr="00B46B67">
        <w:t xml:space="preserve">aimed </w:t>
      </w:r>
      <w:r w:rsidRPr="00B46B67">
        <w:t>to build on</w:t>
      </w:r>
      <w:r w:rsidR="00D46EC0" w:rsidRPr="00B46B67">
        <w:t xml:space="preserve"> its</w:t>
      </w:r>
      <w:r w:rsidRPr="00B46B67">
        <w:t xml:space="preserve"> existing annual health week </w:t>
      </w:r>
      <w:r w:rsidR="008F2E80" w:rsidRPr="00B46B67">
        <w:t xml:space="preserve">by developing </w:t>
      </w:r>
      <w:r w:rsidRPr="00B46B67">
        <w:t xml:space="preserve">a wider range of </w:t>
      </w:r>
      <w:r w:rsidR="00D46EC0" w:rsidRPr="00B46B67">
        <w:t xml:space="preserve">physical activities and </w:t>
      </w:r>
      <w:r w:rsidRPr="00B46B67">
        <w:t xml:space="preserve">learning opportunities for pupils. </w:t>
      </w:r>
      <w:r w:rsidR="00D46EC0" w:rsidRPr="00B46B67">
        <w:t>N</w:t>
      </w:r>
      <w:r w:rsidRPr="00B46B67">
        <w:t xml:space="preserve">ew funding </w:t>
      </w:r>
      <w:r w:rsidR="004A549A" w:rsidRPr="00B46B67">
        <w:t>was</w:t>
      </w:r>
      <w:r w:rsidR="008F2E80" w:rsidRPr="00B46B67">
        <w:t xml:space="preserve"> </w:t>
      </w:r>
      <w:r w:rsidRPr="00B46B67">
        <w:t xml:space="preserve">used to </w:t>
      </w:r>
      <w:r w:rsidR="00D46EC0" w:rsidRPr="00B46B67">
        <w:t>employ</w:t>
      </w:r>
      <w:r w:rsidR="008F2E80" w:rsidRPr="00B46B67">
        <w:t xml:space="preserve"> </w:t>
      </w:r>
      <w:r w:rsidRPr="00B46B67">
        <w:t>specialist coaches and other</w:t>
      </w:r>
      <w:r w:rsidR="00D46EC0" w:rsidRPr="00B46B67">
        <w:t xml:space="preserve"> adult</w:t>
      </w:r>
      <w:r w:rsidR="008F2E80" w:rsidRPr="00B46B67">
        <w:t>s</w:t>
      </w:r>
      <w:r w:rsidRPr="00B46B67">
        <w:t xml:space="preserve"> with sports qualifications, including some parents</w:t>
      </w:r>
      <w:r w:rsidR="005F7869" w:rsidRPr="00B46B67">
        <w:t xml:space="preserve"> and carers</w:t>
      </w:r>
      <w:r w:rsidRPr="00B46B67">
        <w:t xml:space="preserve">, to run </w:t>
      </w:r>
      <w:r w:rsidR="00D46EC0" w:rsidRPr="00B46B67">
        <w:t xml:space="preserve">additional </w:t>
      </w:r>
      <w:r w:rsidRPr="00B46B67">
        <w:t xml:space="preserve">workshops for </w:t>
      </w:r>
      <w:r w:rsidR="00D46EC0" w:rsidRPr="00B46B67">
        <w:t xml:space="preserve">pupils in </w:t>
      </w:r>
      <w:r w:rsidRPr="00B46B67">
        <w:t>all year groups alongside other class</w:t>
      </w:r>
      <w:r w:rsidR="00D46EC0" w:rsidRPr="00B46B67">
        <w:t>-</w:t>
      </w:r>
      <w:r w:rsidRPr="00B46B67">
        <w:t xml:space="preserve">based activities. </w:t>
      </w:r>
      <w:r w:rsidR="00785E95" w:rsidRPr="00B46B67">
        <w:t xml:space="preserve">These included </w:t>
      </w:r>
      <w:r w:rsidR="00D46EC0" w:rsidRPr="00B46B67">
        <w:t>d</w:t>
      </w:r>
      <w:r w:rsidRPr="00B46B67">
        <w:t xml:space="preserve">ance for toddlers, </w:t>
      </w:r>
      <w:proofErr w:type="spellStart"/>
      <w:r w:rsidRPr="00B46B67">
        <w:t>Zumba</w:t>
      </w:r>
      <w:proofErr w:type="spellEnd"/>
      <w:r w:rsidRPr="00B46B67">
        <w:t xml:space="preserve"> and </w:t>
      </w:r>
      <w:r w:rsidR="00785E95" w:rsidRPr="00B46B67">
        <w:t>g</w:t>
      </w:r>
      <w:r w:rsidRPr="00B46B67">
        <w:t xml:space="preserve">ymnastic taster sessions </w:t>
      </w:r>
      <w:r w:rsidR="00D46EC0" w:rsidRPr="00B46B67">
        <w:t>for pupils and their parents and carers.</w:t>
      </w:r>
      <w:r w:rsidRPr="00B46B67">
        <w:t xml:space="preserve"> During the week, the children </w:t>
      </w:r>
      <w:r w:rsidR="00D12F54" w:rsidRPr="00B46B67">
        <w:t>participate</w:t>
      </w:r>
      <w:r w:rsidR="004A549A" w:rsidRPr="00B46B67">
        <w:t>d</w:t>
      </w:r>
      <w:r w:rsidR="00D12F54" w:rsidRPr="00B46B67">
        <w:t xml:space="preserve"> in new physical activities</w:t>
      </w:r>
      <w:r w:rsidR="008C6BC9">
        <w:t xml:space="preserve"> and</w:t>
      </w:r>
      <w:r w:rsidR="008C6BC9" w:rsidRPr="00B46B67">
        <w:t xml:space="preserve"> </w:t>
      </w:r>
      <w:r w:rsidRPr="00B46B67">
        <w:t>learn</w:t>
      </w:r>
      <w:r w:rsidR="004A549A" w:rsidRPr="00B46B67">
        <w:t>ed</w:t>
      </w:r>
      <w:r w:rsidRPr="00B46B67">
        <w:t xml:space="preserve"> about the importance of exercise and its impact on heath</w:t>
      </w:r>
      <w:r w:rsidR="00D46EC0" w:rsidRPr="00B46B67">
        <w:t>,</w:t>
      </w:r>
      <w:r w:rsidR="004A549A" w:rsidRPr="00B46B67">
        <w:t xml:space="preserve"> </w:t>
      </w:r>
      <w:r w:rsidRPr="00B46B67">
        <w:t>how our bodies work</w:t>
      </w:r>
      <w:r w:rsidR="008F2E80" w:rsidRPr="00B46B67">
        <w:t xml:space="preserve">, </w:t>
      </w:r>
      <w:r w:rsidR="00D46EC0" w:rsidRPr="00B46B67">
        <w:t>the</w:t>
      </w:r>
      <w:r w:rsidR="00A218A1">
        <w:t xml:space="preserve"> </w:t>
      </w:r>
      <w:r w:rsidR="00D46EC0" w:rsidRPr="00B46B67">
        <w:t xml:space="preserve">dangers of </w:t>
      </w:r>
      <w:r w:rsidRPr="00B46B67">
        <w:t xml:space="preserve">drugs </w:t>
      </w:r>
      <w:r w:rsidR="00D46EC0" w:rsidRPr="00B46B67">
        <w:t xml:space="preserve">and </w:t>
      </w:r>
      <w:r w:rsidR="004A549A" w:rsidRPr="00B46B67">
        <w:t xml:space="preserve">how to eat </w:t>
      </w:r>
      <w:r w:rsidR="00D46EC0" w:rsidRPr="00B46B67">
        <w:t>health</w:t>
      </w:r>
      <w:r w:rsidR="004A549A" w:rsidRPr="00B46B67">
        <w:t>il</w:t>
      </w:r>
      <w:r w:rsidR="00D46EC0" w:rsidRPr="00B46B67">
        <w:t>y</w:t>
      </w:r>
      <w:r w:rsidRPr="00B46B67">
        <w:t>.</w:t>
      </w:r>
    </w:p>
    <w:p w:rsidR="00E92A48" w:rsidRPr="00D357E5" w:rsidRDefault="00D46EC0" w:rsidP="009368E0">
      <w:pPr>
        <w:pStyle w:val="Casestudy"/>
        <w:rPr>
          <w:highlight w:val="lightGray"/>
        </w:rPr>
      </w:pPr>
      <w:r w:rsidRPr="00B46B67">
        <w:t>T</w:t>
      </w:r>
      <w:r w:rsidR="00E92A48" w:rsidRPr="00B46B67">
        <w:t xml:space="preserve">he range of </w:t>
      </w:r>
      <w:r w:rsidRPr="00B46B67">
        <w:t xml:space="preserve">additional </w:t>
      </w:r>
      <w:r w:rsidR="00E92A48" w:rsidRPr="00B46B67">
        <w:t xml:space="preserve">activities offered </w:t>
      </w:r>
      <w:r w:rsidRPr="00B46B67">
        <w:t xml:space="preserve">to pupils </w:t>
      </w:r>
      <w:r w:rsidR="005F7869" w:rsidRPr="00B46B67">
        <w:t xml:space="preserve">are now </w:t>
      </w:r>
      <w:r w:rsidR="00E92A48" w:rsidRPr="00B46B67">
        <w:t xml:space="preserve">included in </w:t>
      </w:r>
      <w:r w:rsidR="005F7869" w:rsidRPr="00B46B67">
        <w:t xml:space="preserve">the school’s </w:t>
      </w:r>
      <w:r w:rsidR="00E92A48" w:rsidRPr="00B46B67">
        <w:t xml:space="preserve">extra-curricular </w:t>
      </w:r>
      <w:r w:rsidR="005F7869" w:rsidRPr="00B46B67">
        <w:t>programme</w:t>
      </w:r>
      <w:r w:rsidR="00236FE7">
        <w:t>, which</w:t>
      </w:r>
      <w:r w:rsidR="00E92A48" w:rsidRPr="00B46B67">
        <w:t xml:space="preserve"> run</w:t>
      </w:r>
      <w:r w:rsidR="005F7869" w:rsidRPr="00B46B67">
        <w:t>s</w:t>
      </w:r>
      <w:r w:rsidR="00E92A48" w:rsidRPr="00B46B67">
        <w:t xml:space="preserve"> throughout the year. The school also has plans to open a ‘PE café’ for parents</w:t>
      </w:r>
      <w:r w:rsidR="00236FE7">
        <w:t>,</w:t>
      </w:r>
      <w:r w:rsidR="00E92A48" w:rsidRPr="00B46B67">
        <w:t xml:space="preserve"> to provide </w:t>
      </w:r>
      <w:r w:rsidR="005F7869" w:rsidRPr="00B46B67">
        <w:t xml:space="preserve">them with </w:t>
      </w:r>
      <w:r w:rsidR="00E92A48" w:rsidRPr="00B46B67">
        <w:t xml:space="preserve">information about how they can continue to support positive healthy </w:t>
      </w:r>
      <w:r w:rsidR="00E92A48" w:rsidRPr="00B46B67">
        <w:lastRenderedPageBreak/>
        <w:t xml:space="preserve">lifestyles at home and, in particular, how they can engage their children in simple physical activities and skill practices. The new funding will be used to purchase equipment that can be borrowed from school to make this happen. </w:t>
      </w:r>
    </w:p>
    <w:p w:rsidR="00590467" w:rsidRPr="0042383D" w:rsidRDefault="00B46B67" w:rsidP="009368E0">
      <w:pPr>
        <w:pStyle w:val="Heading1"/>
      </w:pPr>
      <w:r>
        <w:br w:type="page"/>
      </w:r>
      <w:bookmarkStart w:id="6" w:name="_Toc400091242"/>
      <w:r w:rsidR="00590467" w:rsidRPr="009368E0">
        <w:lastRenderedPageBreak/>
        <w:t>Notes</w:t>
      </w:r>
      <w:bookmarkEnd w:id="6"/>
    </w:p>
    <w:p w:rsidR="002A7D23" w:rsidRDefault="00590467" w:rsidP="009368E0">
      <w:pPr>
        <w:pStyle w:val="Unnumberedparagraph"/>
        <w:rPr>
          <w:rFonts w:eastAsia="Calibri"/>
        </w:rPr>
      </w:pPr>
      <w:r w:rsidRPr="00886183">
        <w:rPr>
          <w:rFonts w:eastAsia="Calibri"/>
          <w:lang w:eastAsia="en-GB"/>
        </w:rPr>
        <w:t>Twenty</w:t>
      </w:r>
      <w:r w:rsidR="00D12F54">
        <w:rPr>
          <w:rFonts w:eastAsia="Calibri"/>
          <w:lang w:eastAsia="en-GB"/>
        </w:rPr>
        <w:t>-</w:t>
      </w:r>
      <w:r w:rsidRPr="00886183">
        <w:rPr>
          <w:rFonts w:eastAsia="Calibri"/>
          <w:lang w:eastAsia="en-GB"/>
        </w:rPr>
        <w:t xml:space="preserve">two schools with pupils of primary school age were visited by Her Majesty’s Inspectors </w:t>
      </w:r>
      <w:r w:rsidR="00D12F54">
        <w:rPr>
          <w:rFonts w:eastAsia="Calibri"/>
          <w:lang w:eastAsia="en-GB"/>
        </w:rPr>
        <w:t xml:space="preserve">or </w:t>
      </w:r>
      <w:r w:rsidRPr="00886183">
        <w:rPr>
          <w:rFonts w:eastAsia="Calibri"/>
          <w:lang w:eastAsia="en-GB"/>
        </w:rPr>
        <w:t>additional inspector</w:t>
      </w:r>
      <w:r w:rsidR="00236FE7">
        <w:rPr>
          <w:rFonts w:eastAsia="Calibri"/>
          <w:lang w:eastAsia="en-GB"/>
        </w:rPr>
        <w:t>s</w:t>
      </w:r>
      <w:r w:rsidRPr="00886183">
        <w:rPr>
          <w:rFonts w:eastAsia="Calibri"/>
          <w:lang w:eastAsia="en-GB"/>
        </w:rPr>
        <w:t xml:space="preserve">. The schools included </w:t>
      </w:r>
      <w:r w:rsidR="00970363">
        <w:rPr>
          <w:rFonts w:eastAsia="Calibri"/>
        </w:rPr>
        <w:t>10</w:t>
      </w:r>
      <w:r w:rsidR="00970363" w:rsidRPr="00886183">
        <w:rPr>
          <w:rFonts w:eastAsia="Calibri"/>
        </w:rPr>
        <w:t xml:space="preserve"> </w:t>
      </w:r>
      <w:r w:rsidRPr="00886183">
        <w:rPr>
          <w:rFonts w:eastAsia="Calibri"/>
        </w:rPr>
        <w:t xml:space="preserve">from the North East or North West, five from the East or West Midlands, four from the East of England and three from the South East or South West. </w:t>
      </w:r>
      <w:r w:rsidRPr="00886183">
        <w:rPr>
          <w:rFonts w:eastAsia="Calibri"/>
          <w:lang w:eastAsia="en-GB"/>
        </w:rPr>
        <w:t>The schools were recommended to Ofsted or were known by Her Majesty’s Inspectors as providers of good</w:t>
      </w:r>
      <w:r w:rsidR="008C6BC9">
        <w:rPr>
          <w:rFonts w:eastAsia="Calibri"/>
          <w:lang w:eastAsia="en-GB"/>
        </w:rPr>
        <w:t xml:space="preserve"> </w:t>
      </w:r>
      <w:r w:rsidRPr="00886183">
        <w:rPr>
          <w:rFonts w:eastAsia="Calibri"/>
          <w:lang w:eastAsia="en-GB"/>
        </w:rPr>
        <w:t xml:space="preserve">quality PE. </w:t>
      </w:r>
      <w:r w:rsidRPr="00886183">
        <w:rPr>
          <w:lang w:eastAsia="en-GB"/>
        </w:rPr>
        <w:t>All the schools were judged to be good or outstanding in their last inspection, not only in their overall effectiveness but also in their quality of teaching and the quality of leadership and management.</w:t>
      </w:r>
      <w:r w:rsidRPr="00886183">
        <w:rPr>
          <w:rFonts w:eastAsia="Calibri"/>
          <w:lang w:eastAsia="en-GB"/>
        </w:rPr>
        <w:t xml:space="preserve"> </w:t>
      </w:r>
      <w:r w:rsidRPr="00886183">
        <w:rPr>
          <w:rFonts w:eastAsia="Calibri"/>
        </w:rPr>
        <w:t xml:space="preserve">The schools varied in size and context, including small rural schools such as St John’s Chapel Primary School with 45 pupils </w:t>
      </w:r>
      <w:r w:rsidR="00F5500B">
        <w:rPr>
          <w:rFonts w:eastAsia="Calibri"/>
        </w:rPr>
        <w:t>and</w:t>
      </w:r>
      <w:r w:rsidR="00A03A5A">
        <w:rPr>
          <w:rFonts w:eastAsia="Calibri"/>
        </w:rPr>
        <w:t xml:space="preserve"> a </w:t>
      </w:r>
      <w:r w:rsidRPr="00886183">
        <w:rPr>
          <w:rFonts w:eastAsia="Calibri"/>
        </w:rPr>
        <w:t xml:space="preserve">large inner-city school such as </w:t>
      </w:r>
      <w:proofErr w:type="spellStart"/>
      <w:r w:rsidRPr="00886183">
        <w:rPr>
          <w:rFonts w:eastAsia="Calibri"/>
        </w:rPr>
        <w:t>Wyken</w:t>
      </w:r>
      <w:proofErr w:type="spellEnd"/>
      <w:r w:rsidRPr="00886183">
        <w:rPr>
          <w:rFonts w:eastAsia="Calibri"/>
        </w:rPr>
        <w:t xml:space="preserve"> Croft Primary School with 705 pupils. The median number of pupils was 235, which is close to the national median for primary schools. </w:t>
      </w:r>
    </w:p>
    <w:p w:rsidR="00343396" w:rsidRDefault="00590467" w:rsidP="009368E0">
      <w:pPr>
        <w:pStyle w:val="Unnumberedparagraph"/>
        <w:rPr>
          <w:lang w:eastAsia="en-GB"/>
        </w:rPr>
      </w:pPr>
      <w:r w:rsidRPr="00886183">
        <w:rPr>
          <w:rFonts w:eastAsia="Calibri"/>
          <w:lang w:eastAsia="en-GB"/>
        </w:rPr>
        <w:t xml:space="preserve">Survey visits took place between the end of March and </w:t>
      </w:r>
      <w:r w:rsidR="00F5500B">
        <w:rPr>
          <w:rFonts w:eastAsia="Calibri"/>
          <w:lang w:eastAsia="en-GB"/>
        </w:rPr>
        <w:t xml:space="preserve">the </w:t>
      </w:r>
      <w:r w:rsidRPr="00886183">
        <w:rPr>
          <w:rFonts w:eastAsia="Calibri"/>
          <w:lang w:eastAsia="en-GB"/>
        </w:rPr>
        <w:t>mid</w:t>
      </w:r>
      <w:r w:rsidR="00F5500B">
        <w:rPr>
          <w:rFonts w:eastAsia="Calibri"/>
          <w:lang w:eastAsia="en-GB"/>
        </w:rPr>
        <w:t xml:space="preserve">dle of </w:t>
      </w:r>
      <w:r w:rsidRPr="00886183">
        <w:rPr>
          <w:rFonts w:eastAsia="Calibri"/>
          <w:lang w:eastAsia="en-GB"/>
        </w:rPr>
        <w:t xml:space="preserve">June </w:t>
      </w:r>
      <w:r w:rsidR="00236FE7">
        <w:rPr>
          <w:rFonts w:eastAsia="Calibri"/>
          <w:lang w:eastAsia="en-GB"/>
        </w:rPr>
        <w:t>2014</w:t>
      </w:r>
      <w:r w:rsidRPr="00886183">
        <w:rPr>
          <w:rFonts w:eastAsia="Calibri"/>
          <w:lang w:eastAsia="en-GB"/>
        </w:rPr>
        <w:t xml:space="preserve">. </w:t>
      </w:r>
      <w:r w:rsidRPr="00886183">
        <w:rPr>
          <w:lang w:eastAsia="en-GB"/>
        </w:rPr>
        <w:t xml:space="preserve">During each visit, inspectors met with school leaders, including governors, looked at relevant documents and talked with pupils and staff. They also observed a variety of lessons and extra-curricular activities, mainly taught by specialist teachers and coaches paid for through the new funding. </w:t>
      </w:r>
      <w:bookmarkStart w:id="7" w:name="_Toc260827249"/>
      <w:bookmarkStart w:id="8" w:name="_Toc273346318"/>
    </w:p>
    <w:p w:rsidR="0042383D" w:rsidRPr="0042383D" w:rsidRDefault="009368E0" w:rsidP="009368E0">
      <w:pPr>
        <w:pStyle w:val="Heading1"/>
      </w:pPr>
      <w:r>
        <w:br w:type="page"/>
      </w:r>
      <w:bookmarkStart w:id="9" w:name="_Toc400091243"/>
      <w:r w:rsidR="0042383D" w:rsidRPr="0042383D">
        <w:lastRenderedPageBreak/>
        <w:t>Annex A</w:t>
      </w:r>
      <w:r w:rsidR="006374B2">
        <w:t>.</w:t>
      </w:r>
      <w:r w:rsidR="0042383D" w:rsidRPr="0042383D">
        <w:t xml:space="preserve"> </w:t>
      </w:r>
      <w:r w:rsidR="008676BE">
        <w:t>Providers</w:t>
      </w:r>
      <w:r w:rsidR="0042383D" w:rsidRPr="0042383D">
        <w:t xml:space="preserve"> visited</w:t>
      </w:r>
      <w:bookmarkEnd w:id="7"/>
      <w:bookmarkEnd w:id="8"/>
      <w:bookmarkEnd w:id="9"/>
    </w:p>
    <w:tbl>
      <w:tblPr>
        <w:tblW w:w="8796" w:type="dxa"/>
        <w:tblInd w:w="93" w:type="dxa"/>
        <w:tblLook w:val="04A0"/>
      </w:tblPr>
      <w:tblGrid>
        <w:gridCol w:w="6520"/>
        <w:gridCol w:w="2276"/>
      </w:tblGrid>
      <w:tr w:rsidR="00236FE7" w:rsidRPr="00D830F9" w:rsidTr="00B46B67">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header-left"/>
              <w:rPr>
                <w:lang w:eastAsia="en-GB"/>
              </w:rPr>
            </w:pPr>
            <w:r w:rsidRPr="00D830F9">
              <w:rPr>
                <w:lang w:eastAsia="en-GB"/>
              </w:rPr>
              <w:t>School name</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header-left"/>
              <w:rPr>
                <w:lang w:eastAsia="en-GB"/>
              </w:rPr>
            </w:pPr>
            <w:r w:rsidRPr="00D830F9">
              <w:rPr>
                <w:lang w:eastAsia="en-GB"/>
              </w:rPr>
              <w:t xml:space="preserve">Local </w:t>
            </w:r>
            <w:r>
              <w:rPr>
                <w:lang w:eastAsia="en-GB"/>
              </w:rPr>
              <w:t>a</w:t>
            </w:r>
            <w:r w:rsidRPr="00D830F9">
              <w:rPr>
                <w:lang w:eastAsia="en-GB"/>
              </w:rPr>
              <w:t>uthority</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Archibald First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Newcastle upon Tyne</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Arden Grove Infant and Nursery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Norfolk</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Christ The King Catholic Primary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Wirral</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Combs Ford Primary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Suffolk</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Easington CofE Primary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Durham</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proofErr w:type="spellStart"/>
            <w:r w:rsidRPr="00D830F9">
              <w:rPr>
                <w:lang w:eastAsia="en-GB"/>
              </w:rPr>
              <w:t>Elmlea</w:t>
            </w:r>
            <w:proofErr w:type="spellEnd"/>
            <w:r w:rsidRPr="00D830F9">
              <w:rPr>
                <w:lang w:eastAsia="en-GB"/>
              </w:rPr>
              <w:t xml:space="preserve"> Junior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Bristol City of</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Heath Fields Primary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Derbyshire</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proofErr w:type="spellStart"/>
            <w:r w:rsidRPr="00D830F9">
              <w:rPr>
                <w:lang w:eastAsia="en-GB"/>
              </w:rPr>
              <w:t>Hindlip</w:t>
            </w:r>
            <w:proofErr w:type="spellEnd"/>
            <w:r w:rsidRPr="00D830F9">
              <w:rPr>
                <w:lang w:eastAsia="en-GB"/>
              </w:rPr>
              <w:t xml:space="preserve"> CofE First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Worcestershire</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Navigation Primary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Trafford</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proofErr w:type="spellStart"/>
            <w:r w:rsidRPr="00D830F9">
              <w:rPr>
                <w:lang w:eastAsia="en-GB"/>
              </w:rPr>
              <w:t>Orrets</w:t>
            </w:r>
            <w:proofErr w:type="spellEnd"/>
            <w:r w:rsidRPr="00D830F9">
              <w:rPr>
                <w:lang w:eastAsia="en-GB"/>
              </w:rPr>
              <w:t xml:space="preserve"> Meadow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Wirral</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proofErr w:type="spellStart"/>
            <w:r w:rsidRPr="00D830F9">
              <w:rPr>
                <w:lang w:eastAsia="en-GB"/>
              </w:rPr>
              <w:t>Padiham</w:t>
            </w:r>
            <w:proofErr w:type="spellEnd"/>
            <w:r w:rsidRPr="00D830F9">
              <w:rPr>
                <w:lang w:eastAsia="en-GB"/>
              </w:rPr>
              <w:t xml:space="preserve"> St Leonard's Voluntary Aided Church of England Primary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Lancashire</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proofErr w:type="spellStart"/>
            <w:r w:rsidRPr="00D830F9">
              <w:rPr>
                <w:lang w:eastAsia="en-GB"/>
              </w:rPr>
              <w:t>Portway</w:t>
            </w:r>
            <w:proofErr w:type="spellEnd"/>
            <w:r w:rsidRPr="00D830F9">
              <w:rPr>
                <w:lang w:eastAsia="en-GB"/>
              </w:rPr>
              <w:t xml:space="preserve"> Junior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Derby</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proofErr w:type="spellStart"/>
            <w:r w:rsidRPr="00D830F9">
              <w:rPr>
                <w:lang w:eastAsia="en-GB"/>
              </w:rPr>
              <w:t>Rickleton</w:t>
            </w:r>
            <w:proofErr w:type="spellEnd"/>
            <w:r w:rsidRPr="00D830F9">
              <w:rPr>
                <w:lang w:eastAsia="en-GB"/>
              </w:rPr>
              <w:t xml:space="preserve"> Primary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Sunderland</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Springfield Junior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Suffolk</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St John's Catholic Infant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Wirral</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St John's Chapel Primary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Durham</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 xml:space="preserve">St Paul's Church of England Primary School, </w:t>
            </w:r>
            <w:proofErr w:type="spellStart"/>
            <w:r w:rsidRPr="00D830F9">
              <w:rPr>
                <w:lang w:eastAsia="en-GB"/>
              </w:rPr>
              <w:t>Langleybury</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Hertfordshire</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 xml:space="preserve">St Thomas More Catholic Primary School, </w:t>
            </w:r>
            <w:proofErr w:type="spellStart"/>
            <w:r w:rsidRPr="00D830F9">
              <w:rPr>
                <w:lang w:eastAsia="en-GB"/>
              </w:rPr>
              <w:t>Kidlington</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Oxfordshire</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St Thomas More Roman Catholic Voluntary Aided Primary</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Durham</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proofErr w:type="spellStart"/>
            <w:r w:rsidRPr="00D830F9">
              <w:rPr>
                <w:lang w:eastAsia="en-GB"/>
              </w:rPr>
              <w:t>Sturton</w:t>
            </w:r>
            <w:proofErr w:type="spellEnd"/>
            <w:r w:rsidRPr="00D830F9">
              <w:rPr>
                <w:lang w:eastAsia="en-GB"/>
              </w:rPr>
              <w:t xml:space="preserve"> CofE Primary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Nottinghamshire</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proofErr w:type="spellStart"/>
            <w:r w:rsidRPr="00D830F9">
              <w:rPr>
                <w:lang w:eastAsia="en-GB"/>
              </w:rPr>
              <w:t>Tylers</w:t>
            </w:r>
            <w:proofErr w:type="spellEnd"/>
            <w:r w:rsidRPr="00D830F9">
              <w:rPr>
                <w:lang w:eastAsia="en-GB"/>
              </w:rPr>
              <w:t xml:space="preserve"> Green First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Buckinghamshire</w:t>
            </w:r>
          </w:p>
        </w:tc>
      </w:tr>
      <w:tr w:rsidR="00236FE7" w:rsidRPr="00D830F9" w:rsidTr="00B46B6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proofErr w:type="spellStart"/>
            <w:r w:rsidRPr="00D830F9">
              <w:rPr>
                <w:lang w:eastAsia="en-GB"/>
              </w:rPr>
              <w:t>Wyken</w:t>
            </w:r>
            <w:proofErr w:type="spellEnd"/>
            <w:r w:rsidRPr="00D830F9">
              <w:rPr>
                <w:lang w:eastAsia="en-GB"/>
              </w:rPr>
              <w:t xml:space="preserve"> Croft Primary School</w:t>
            </w:r>
          </w:p>
        </w:tc>
        <w:tc>
          <w:tcPr>
            <w:tcW w:w="2276" w:type="dxa"/>
            <w:tcBorders>
              <w:top w:val="nil"/>
              <w:left w:val="nil"/>
              <w:bottom w:val="single" w:sz="4" w:space="0" w:color="auto"/>
              <w:right w:val="single" w:sz="4" w:space="0" w:color="auto"/>
            </w:tcBorders>
            <w:shd w:val="clear" w:color="auto" w:fill="auto"/>
            <w:noWrap/>
            <w:vAlign w:val="bottom"/>
            <w:hideMark/>
          </w:tcPr>
          <w:p w:rsidR="00236FE7" w:rsidRPr="00D830F9" w:rsidRDefault="00236FE7" w:rsidP="00B46B67">
            <w:pPr>
              <w:pStyle w:val="Tabletext-left"/>
              <w:rPr>
                <w:lang w:eastAsia="en-GB"/>
              </w:rPr>
            </w:pPr>
            <w:r w:rsidRPr="00D830F9">
              <w:rPr>
                <w:lang w:eastAsia="en-GB"/>
              </w:rPr>
              <w:t>Coventry</w:t>
            </w:r>
          </w:p>
        </w:tc>
      </w:tr>
    </w:tbl>
    <w:p w:rsidR="00CB726D" w:rsidRDefault="00CB726D" w:rsidP="0042383D"/>
    <w:p w:rsidR="00140767" w:rsidRDefault="00140767" w:rsidP="0042383D"/>
    <w:p w:rsidR="002A7D23" w:rsidRDefault="002A7D23" w:rsidP="00CB726D">
      <w:pPr>
        <w:pStyle w:val="Tabletext-left"/>
        <w:rPr>
          <w:rFonts w:cs="Tahoma"/>
        </w:rPr>
      </w:pPr>
    </w:p>
    <w:p w:rsidR="009500D5" w:rsidRPr="009500D5" w:rsidRDefault="009500D5" w:rsidP="009500D5">
      <w:pPr>
        <w:rPr>
          <w:lang w:eastAsia="en-GB"/>
        </w:rPr>
      </w:pPr>
    </w:p>
    <w:sectPr w:rsidR="009500D5" w:rsidRPr="009500D5" w:rsidSect="00CB726D">
      <w:headerReference w:type="even" r:id="rId19"/>
      <w:headerReference w:type="default" r:id="rId20"/>
      <w:footerReference w:type="even" r:id="rId21"/>
      <w:footerReference w:type="default" r:id="rId22"/>
      <w:headerReference w:type="first" r:id="rId23"/>
      <w:pgSz w:w="11899" w:h="16838"/>
      <w:pgMar w:top="1871"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1D3" w:rsidRDefault="00CF71D3">
      <w:pPr>
        <w:pStyle w:val="Tabletext-left"/>
      </w:pPr>
      <w:r>
        <w:separator/>
      </w:r>
    </w:p>
    <w:p w:rsidR="00CF71D3" w:rsidRDefault="00CF71D3"/>
    <w:p w:rsidR="00CF71D3" w:rsidRDefault="00CF71D3"/>
  </w:endnote>
  <w:endnote w:type="continuationSeparator" w:id="0">
    <w:p w:rsidR="00CF71D3" w:rsidRDefault="00CF71D3">
      <w:pPr>
        <w:pStyle w:val="Tabletext-left"/>
      </w:pPr>
      <w:r>
        <w:continuationSeparator/>
      </w:r>
    </w:p>
    <w:p w:rsidR="00CF71D3" w:rsidRDefault="00CF71D3"/>
    <w:p w:rsidR="00CF71D3" w:rsidRDefault="00CF71D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8E" w:rsidRDefault="009A0B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F6" w:rsidRDefault="00240BD9" w:rsidP="008676BE">
    <w:pPr>
      <w:pStyle w:val="Footer"/>
      <w:jc w:val="right"/>
    </w:pPr>
    <w:r>
      <w:rPr>
        <w:noProof/>
        <w:lang w:eastAsia="en-GB"/>
      </w:rPr>
      <w:drawing>
        <wp:inline distT="0" distB="0" distL="0" distR="0">
          <wp:extent cx="2085975" cy="447675"/>
          <wp:effectExtent l="19050" t="0" r="9525" b="0"/>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srcRect/>
                  <a:stretch>
                    <a:fillRect/>
                  </a:stretch>
                </pic:blipFill>
                <pic:spPr bwMode="auto">
                  <a:xfrm>
                    <a:off x="0" y="0"/>
                    <a:ext cx="2085975" cy="44767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8E" w:rsidRDefault="009A0B8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0B1BF6" w:rsidTr="006B1F60">
      <w:trPr>
        <w:cantSplit/>
        <w:trHeight w:val="2970"/>
      </w:trPr>
      <w:tc>
        <w:tcPr>
          <w:tcW w:w="9279" w:type="dxa"/>
          <w:gridSpan w:val="2"/>
        </w:tcPr>
        <w:p w:rsidR="000B1BF6" w:rsidRPr="0042383D" w:rsidRDefault="000B1BF6" w:rsidP="0042383D">
          <w:pPr>
            <w:pStyle w:val="Copyright"/>
          </w:pPr>
          <w:r w:rsidRPr="0042383D">
            <w:t xml:space="preserve">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w:t>
          </w:r>
          <w:r w:rsidR="00FC4822">
            <w:t xml:space="preserve">and </w:t>
          </w:r>
          <w:r w:rsidRPr="0042383D">
            <w:t>Support Service (</w:t>
          </w:r>
          <w:proofErr w:type="spellStart"/>
          <w:r w:rsidRPr="0042383D">
            <w:t>Cafcass</w:t>
          </w:r>
          <w:proofErr w:type="spellEnd"/>
          <w:r w:rsidRPr="0042383D">
            <w:t>), schools, colleges, initial teacher training, work-based learning and skills training, adult and community learning, and education and training in prisons and other secure establishments. It assesses council children’s services, and inspects services for looked after children, safeguarding and child protection.</w:t>
          </w:r>
        </w:p>
        <w:p w:rsidR="000B1BF6" w:rsidRPr="0042383D" w:rsidRDefault="000B1BF6" w:rsidP="0042383D">
          <w:pPr>
            <w:pStyle w:val="Copyright"/>
          </w:pPr>
          <w:r w:rsidRPr="0042383D">
            <w:t xml:space="preserve">If you would like a copy of this document in a different format, such as large print or Braille, please telephone 0300 123 1231, or email </w:t>
          </w:r>
          <w:hyperlink r:id="rId1" w:history="1">
            <w:r w:rsidRPr="008676BE">
              <w:rPr>
                <w:rStyle w:val="Hyperlink"/>
              </w:rPr>
              <w:t>enquiries@ofsted.gov.uk</w:t>
            </w:r>
          </w:hyperlink>
          <w:r w:rsidRPr="0042383D">
            <w:t>.</w:t>
          </w:r>
        </w:p>
        <w:p w:rsidR="000B1BF6" w:rsidRPr="0042383D" w:rsidRDefault="000B1BF6" w:rsidP="0042383D">
          <w:pPr>
            <w:pStyle w:val="Copyright"/>
          </w:pPr>
          <w:r w:rsidRPr="0042383D">
            <w:t xml:space="preserve">You may reuse this information (not including logos) free of charge in any format or medium, under the terms of the Open Government Licence. To view this licence, visit </w:t>
          </w:r>
          <w:hyperlink r:id="rId2" w:history="1">
            <w:r w:rsidRPr="008676BE">
              <w:rPr>
                <w:rStyle w:val="Hyperlink"/>
              </w:rPr>
              <w:t>www.nationalarchives.gov.uk/doc/open-government-licence/</w:t>
            </w:r>
          </w:hyperlink>
          <w:r w:rsidRPr="0042383D">
            <w:t xml:space="preserve">, write to the Information Policy Team, The National Archives, Kew, London TW9 4DU, or email: </w:t>
          </w:r>
          <w:hyperlink r:id="rId3" w:history="1">
            <w:r w:rsidRPr="008676BE">
              <w:rPr>
                <w:rStyle w:val="Hyperlink"/>
              </w:rPr>
              <w:t>psi@nationalarchives.gsi.gov.uk</w:t>
            </w:r>
          </w:hyperlink>
          <w:r w:rsidRPr="0042383D">
            <w:t>.</w:t>
          </w:r>
        </w:p>
        <w:p w:rsidR="000B1BF6" w:rsidRPr="0042383D" w:rsidRDefault="000B1BF6" w:rsidP="0042383D">
          <w:pPr>
            <w:pStyle w:val="Copyright"/>
          </w:pPr>
          <w:r w:rsidRPr="0042383D">
            <w:t xml:space="preserve">This publication is available at </w:t>
          </w:r>
          <w:hyperlink r:id="rId4" w:history="1">
            <w:r w:rsidR="00FC4822" w:rsidRPr="00FC4822">
              <w:rPr>
                <w:rStyle w:val="Hyperlink"/>
              </w:rPr>
              <w:t>www.ofsted.gov.uk/resources/140164</w:t>
            </w:r>
          </w:hyperlink>
          <w:r w:rsidRPr="0042383D">
            <w:t>.</w:t>
          </w:r>
        </w:p>
        <w:p w:rsidR="000B1BF6" w:rsidRDefault="000B1BF6" w:rsidP="0042383D">
          <w:pPr>
            <w:pStyle w:val="Copyright"/>
            <w:rPr>
              <w:noProof/>
            </w:rPr>
          </w:pPr>
          <w:r w:rsidRPr="0042383D">
            <w:t>To receive regular email alerts about new publications, including survey reports and school inspection reports, please visit our website and go to ‘Subscribe’.</w:t>
          </w:r>
        </w:p>
      </w:tc>
    </w:tr>
    <w:tr w:rsidR="000B1BF6" w:rsidTr="000036F4">
      <w:trPr>
        <w:cantSplit/>
      </w:trPr>
      <w:tc>
        <w:tcPr>
          <w:tcW w:w="4882" w:type="dxa"/>
        </w:tcPr>
        <w:p w:rsidR="000B1BF6" w:rsidRDefault="000B1BF6" w:rsidP="002A7C8E">
          <w:pPr>
            <w:pStyle w:val="Copyright"/>
            <w:spacing w:after="0"/>
          </w:pPr>
          <w:r>
            <w:t>Piccadilly Gate</w:t>
          </w:r>
        </w:p>
        <w:p w:rsidR="000B1BF6" w:rsidRDefault="000B1BF6" w:rsidP="002A7C8E">
          <w:pPr>
            <w:pStyle w:val="Copyright"/>
            <w:spacing w:after="0"/>
          </w:pPr>
          <w:r>
            <w:t>Store Street</w:t>
          </w:r>
        </w:p>
        <w:p w:rsidR="000B1BF6" w:rsidRDefault="000B1BF6" w:rsidP="002A7C8E">
          <w:pPr>
            <w:pStyle w:val="Copyright"/>
            <w:spacing w:after="0"/>
          </w:pPr>
          <w:r>
            <w:t>Manchester</w:t>
          </w:r>
        </w:p>
        <w:p w:rsidR="000B1BF6" w:rsidRDefault="000B1BF6" w:rsidP="002A7C8E">
          <w:pPr>
            <w:pStyle w:val="Copyright"/>
            <w:spacing w:after="0"/>
          </w:pPr>
          <w:r>
            <w:t>M1 2WD</w:t>
          </w:r>
        </w:p>
        <w:p w:rsidR="000B1BF6" w:rsidRPr="004D464D" w:rsidRDefault="000B1BF6" w:rsidP="009C0EC6">
          <w:pPr>
            <w:pStyle w:val="Copyright"/>
            <w:spacing w:after="0"/>
          </w:pPr>
          <w:r w:rsidRPr="004D464D">
            <w:t>T: 0300 123 1231</w:t>
          </w:r>
        </w:p>
        <w:p w:rsidR="000B1BF6" w:rsidRPr="004D464D" w:rsidRDefault="000B1BF6" w:rsidP="009C0EC6">
          <w:pPr>
            <w:pStyle w:val="Copyright"/>
            <w:spacing w:after="0"/>
          </w:pPr>
          <w:proofErr w:type="spellStart"/>
          <w:r w:rsidRPr="004D464D">
            <w:t>Textphone</w:t>
          </w:r>
          <w:proofErr w:type="spellEnd"/>
          <w:r w:rsidRPr="004D464D">
            <w:t>: 0161 618 8524</w:t>
          </w:r>
        </w:p>
        <w:p w:rsidR="000B1BF6" w:rsidRPr="004D464D" w:rsidRDefault="000B1BF6" w:rsidP="00BD3139">
          <w:pPr>
            <w:pStyle w:val="Copyright"/>
            <w:spacing w:after="0"/>
          </w:pPr>
          <w:r w:rsidRPr="004D464D">
            <w:t xml:space="preserve">E: </w:t>
          </w:r>
          <w:r w:rsidRPr="004D464D">
            <w:rPr>
              <w:rStyle w:val="Hyperlink"/>
            </w:rPr>
            <w:t>enquiries@ofsted.gov.uk</w:t>
          </w:r>
        </w:p>
        <w:p w:rsidR="000B1BF6" w:rsidRPr="00512378" w:rsidRDefault="000B1BF6" w:rsidP="009C0EC6">
          <w:pPr>
            <w:pStyle w:val="Copyright"/>
          </w:pPr>
          <w:r w:rsidRPr="00512378">
            <w:t>W:</w:t>
          </w:r>
          <w:r w:rsidRPr="009C0EC6">
            <w:t xml:space="preserve"> </w:t>
          </w:r>
          <w:hyperlink r:id="rId5" w:history="1">
            <w:r w:rsidRPr="009C0EC6">
              <w:rPr>
                <w:rStyle w:val="Hyperlink"/>
              </w:rPr>
              <w:t>www.ofsted.gov.uk</w:t>
            </w:r>
          </w:hyperlink>
        </w:p>
        <w:p w:rsidR="000B1BF6" w:rsidRPr="009C44C9" w:rsidRDefault="000B1BF6" w:rsidP="000036F4">
          <w:pPr>
            <w:pStyle w:val="Copyright"/>
          </w:pPr>
          <w:r>
            <w:t xml:space="preserve">No. </w:t>
          </w:r>
          <w:r w:rsidR="00FC4822">
            <w:t>140164</w:t>
          </w:r>
        </w:p>
      </w:tc>
      <w:tc>
        <w:tcPr>
          <w:tcW w:w="4397" w:type="dxa"/>
        </w:tcPr>
        <w:p w:rsidR="000B1BF6" w:rsidRDefault="00240BD9" w:rsidP="000036F4">
          <w:pPr>
            <w:pStyle w:val="Footer"/>
            <w:spacing w:after="120"/>
          </w:pPr>
          <w:r>
            <w:rPr>
              <w:noProof/>
              <w:lang w:eastAsia="en-GB"/>
            </w:rPr>
            <w:drawing>
              <wp:anchor distT="0" distB="0" distL="114300" distR="114300" simplePos="0" relativeHeight="251659264" behindDoc="0" locked="1" layoutInCell="0" allowOverlap="0">
                <wp:simplePos x="0" y="0"/>
                <wp:positionH relativeFrom="page">
                  <wp:posOffset>5832475</wp:posOffset>
                </wp:positionH>
                <wp:positionV relativeFrom="page">
                  <wp:posOffset>8893175</wp:posOffset>
                </wp:positionV>
                <wp:extent cx="1296035" cy="652145"/>
                <wp:effectExtent l="19050" t="0" r="0" b="0"/>
                <wp:wrapNone/>
                <wp:docPr id="71" name="Picture 7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6"/>
                        <a:srcRect/>
                        <a:stretch>
                          <a:fillRect/>
                        </a:stretch>
                      </pic:blipFill>
                      <pic:spPr bwMode="auto">
                        <a:xfrm>
                          <a:off x="0" y="0"/>
                          <a:ext cx="1296035" cy="652145"/>
                        </a:xfrm>
                        <a:prstGeom prst="rect">
                          <a:avLst/>
                        </a:prstGeom>
                        <a:noFill/>
                        <a:ln w="9525">
                          <a:noFill/>
                          <a:miter lim="800000"/>
                          <a:headEnd/>
                          <a:tailEnd/>
                        </a:ln>
                      </pic:spPr>
                    </pic:pic>
                  </a:graphicData>
                </a:graphic>
              </wp:anchor>
            </w:drawing>
          </w:r>
        </w:p>
      </w:tc>
    </w:tr>
    <w:tr w:rsidR="000B1BF6" w:rsidTr="000036F4">
      <w:trPr>
        <w:cantSplit/>
      </w:trPr>
      <w:tc>
        <w:tcPr>
          <w:tcW w:w="4882" w:type="dxa"/>
        </w:tcPr>
        <w:p w:rsidR="000B1BF6" w:rsidRDefault="000B1BF6" w:rsidP="000036F4">
          <w:pPr>
            <w:pStyle w:val="Copyright"/>
          </w:pPr>
          <w:r>
            <w:t>© Crown copyright 2014</w:t>
          </w:r>
        </w:p>
      </w:tc>
      <w:tc>
        <w:tcPr>
          <w:tcW w:w="4397" w:type="dxa"/>
        </w:tcPr>
        <w:p w:rsidR="000B1BF6" w:rsidRDefault="000B1BF6" w:rsidP="000036F4">
          <w:pPr>
            <w:pStyle w:val="Footer"/>
            <w:spacing w:after="120"/>
          </w:pPr>
        </w:p>
      </w:tc>
    </w:tr>
  </w:tbl>
  <w:p w:rsidR="000B1BF6" w:rsidRDefault="000B1BF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F6" w:rsidRDefault="000B1BF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F6" w:rsidRDefault="003A6D82"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sidR="000B1BF6">
      <w:rPr>
        <w:rStyle w:val="PageNumber"/>
        <w:b w:val="0"/>
      </w:rPr>
      <w:instrText xml:space="preserve">PAGE  </w:instrText>
    </w:r>
    <w:r>
      <w:rPr>
        <w:rStyle w:val="PageNumber"/>
        <w:b w:val="0"/>
      </w:rPr>
      <w:fldChar w:fldCharType="separate"/>
    </w:r>
    <w:r w:rsidR="00E07164">
      <w:rPr>
        <w:rStyle w:val="PageNumber"/>
        <w:b w:val="0"/>
        <w:noProof/>
      </w:rPr>
      <w:t>4</w:t>
    </w:r>
    <w:r>
      <w:rPr>
        <w:rStyle w:val="PageNumber"/>
        <w:b w:val="0"/>
      </w:rPr>
      <w:fldChar w:fldCharType="end"/>
    </w:r>
  </w:p>
  <w:p w:rsidR="000B1BF6" w:rsidRDefault="000B1BF6" w:rsidP="008676BE">
    <w:pPr>
      <w:pStyle w:val="Footer-LHSEven"/>
      <w:tabs>
        <w:tab w:val="left" w:pos="720"/>
      </w:tabs>
      <w:jc w:val="right"/>
    </w:pPr>
    <w:r>
      <w:tab/>
    </w:r>
    <w:r>
      <w:tab/>
    </w:r>
    <w:r w:rsidR="00B46B67">
      <w:t>The PE and sport premium for primary schools – good practice to maximise effective use of the funding</w:t>
    </w:r>
  </w:p>
  <w:p w:rsidR="000B1BF6" w:rsidRDefault="00B46B67" w:rsidP="008676BE">
    <w:pPr>
      <w:pStyle w:val="Footer-LHSEven"/>
      <w:tabs>
        <w:tab w:val="left" w:pos="720"/>
      </w:tabs>
      <w:jc w:val="right"/>
    </w:pPr>
    <w:r>
      <w:t>October 2014</w:t>
    </w:r>
    <w:r w:rsidR="000B1BF6">
      <w:t xml:space="preserve">, No. </w:t>
    </w:r>
    <w:r>
      <w:t>140164</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F6" w:rsidRDefault="003A6D82"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sidR="000B1BF6">
      <w:rPr>
        <w:rStyle w:val="PageNumber"/>
        <w:b w:val="0"/>
      </w:rPr>
      <w:instrText xml:space="preserve">PAGE  </w:instrText>
    </w:r>
    <w:r>
      <w:rPr>
        <w:rStyle w:val="PageNumber"/>
        <w:b w:val="0"/>
      </w:rPr>
      <w:fldChar w:fldCharType="separate"/>
    </w:r>
    <w:r w:rsidR="00E07164">
      <w:rPr>
        <w:rStyle w:val="PageNumber"/>
        <w:b w:val="0"/>
        <w:noProof/>
      </w:rPr>
      <w:t>19</w:t>
    </w:r>
    <w:r>
      <w:rPr>
        <w:rStyle w:val="PageNumber"/>
        <w:b w:val="0"/>
      </w:rPr>
      <w:fldChar w:fldCharType="end"/>
    </w:r>
  </w:p>
  <w:p w:rsidR="000B1BF6" w:rsidRDefault="00B46B67" w:rsidP="00281EA9">
    <w:pPr>
      <w:pStyle w:val="Footer-RHSOdd"/>
      <w:tabs>
        <w:tab w:val="right" w:pos="8460"/>
      </w:tabs>
    </w:pPr>
    <w:r>
      <w:t>PE and sport premium for primary schools – good practice to maximise effective use of the funding</w:t>
    </w:r>
  </w:p>
  <w:p w:rsidR="000B1BF6" w:rsidRDefault="00B46B67" w:rsidP="00281EA9">
    <w:pPr>
      <w:pStyle w:val="Footer-RHSOdd"/>
      <w:tabs>
        <w:tab w:val="right" w:pos="8460"/>
      </w:tabs>
    </w:pPr>
    <w:r>
      <w:t>October 2014</w:t>
    </w:r>
    <w:r w:rsidR="000B1BF6">
      <w:t xml:space="preserve">, No. </w:t>
    </w:r>
    <w:r>
      <w:t>140164</w:t>
    </w:r>
  </w:p>
  <w:p w:rsidR="000B1BF6" w:rsidRDefault="000B1B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1D3" w:rsidRDefault="00CF71D3">
      <w:pPr>
        <w:pStyle w:val="Tabletext-left"/>
      </w:pPr>
      <w:r>
        <w:separator/>
      </w:r>
    </w:p>
    <w:p w:rsidR="00CF71D3" w:rsidRDefault="00CF71D3"/>
  </w:footnote>
  <w:footnote w:type="continuationSeparator" w:id="0">
    <w:p w:rsidR="00CF71D3" w:rsidRDefault="00CF71D3">
      <w:pPr>
        <w:pStyle w:val="Tabletext-left"/>
      </w:pPr>
      <w:r>
        <w:continuationSeparator/>
      </w:r>
    </w:p>
    <w:p w:rsidR="00CF71D3" w:rsidRDefault="00CF71D3"/>
    <w:p w:rsidR="00CF71D3" w:rsidRDefault="00CF71D3"/>
  </w:footnote>
  <w:footnote w:id="1">
    <w:p w:rsidR="000B1BF6" w:rsidRDefault="000B1BF6">
      <w:pPr>
        <w:pStyle w:val="FootnoteText"/>
      </w:pPr>
      <w:r>
        <w:rPr>
          <w:rStyle w:val="FootnoteReference"/>
        </w:rPr>
        <w:footnoteRef/>
      </w:r>
      <w:r>
        <w:t xml:space="preserve"> </w:t>
      </w:r>
      <w:r w:rsidRPr="00403054">
        <w:rPr>
          <w:i/>
        </w:rPr>
        <w:t xml:space="preserve">Inspired by 2012: The legacy from the London 2012 Olympic and </w:t>
      </w:r>
      <w:proofErr w:type="spellStart"/>
      <w:r w:rsidRPr="00403054">
        <w:rPr>
          <w:i/>
        </w:rPr>
        <w:t>Paralympic</w:t>
      </w:r>
      <w:proofErr w:type="spellEnd"/>
      <w:r w:rsidRPr="00403054">
        <w:rPr>
          <w:i/>
        </w:rPr>
        <w:t xml:space="preserve"> Games</w:t>
      </w:r>
      <w:r>
        <w:t xml:space="preserve">, HM </w:t>
      </w:r>
      <w:r w:rsidRPr="00886183">
        <w:t>Government and Mayor of London</w:t>
      </w:r>
      <w:r>
        <w:t>,</w:t>
      </w:r>
      <w:r w:rsidRPr="00886183">
        <w:t xml:space="preserve"> </w:t>
      </w:r>
      <w:r>
        <w:t xml:space="preserve">July 2013; </w:t>
      </w:r>
      <w:hyperlink r:id="rId1" w:history="1">
        <w:r w:rsidRPr="00E45905">
          <w:rPr>
            <w:rStyle w:val="Hyperlink"/>
          </w:rPr>
          <w:t>www.gov.uk/government/publications/the-olympic-and-paralympic-legacy-inspired-by-2012</w:t>
        </w:r>
      </w:hyperlink>
      <w:r>
        <w:t>.</w:t>
      </w:r>
    </w:p>
  </w:footnote>
  <w:footnote w:id="2">
    <w:p w:rsidR="000B1BF6" w:rsidRDefault="000B1BF6">
      <w:pPr>
        <w:pStyle w:val="FootnoteText"/>
      </w:pPr>
      <w:r>
        <w:rPr>
          <w:rStyle w:val="FootnoteReference"/>
        </w:rPr>
        <w:footnoteRef/>
      </w:r>
      <w:r>
        <w:t xml:space="preserve"> T</w:t>
      </w:r>
      <w:r w:rsidRPr="00263A13">
        <w:t xml:space="preserve">he </w:t>
      </w:r>
      <w:r>
        <w:t>PE</w:t>
      </w:r>
      <w:r w:rsidRPr="00263A13">
        <w:t xml:space="preserve"> </w:t>
      </w:r>
      <w:r>
        <w:t>and</w:t>
      </w:r>
      <w:r w:rsidRPr="00263A13">
        <w:t xml:space="preserve"> </w:t>
      </w:r>
      <w:r w:rsidR="002D4C1B">
        <w:t>s</w:t>
      </w:r>
      <w:r w:rsidR="002D4C1B" w:rsidRPr="00263A13">
        <w:t xml:space="preserve">port </w:t>
      </w:r>
      <w:r w:rsidR="002D4C1B">
        <w:t>p</w:t>
      </w:r>
      <w:r w:rsidR="002D4C1B" w:rsidRPr="00263A13">
        <w:t>remium</w:t>
      </w:r>
      <w:r w:rsidR="002D4C1B">
        <w:t xml:space="preserve"> for primary schools </w:t>
      </w:r>
      <w:r>
        <w:t>is worth</w:t>
      </w:r>
      <w:r w:rsidRPr="00263A13">
        <w:t xml:space="preserve"> £150 million per year.</w:t>
      </w:r>
      <w:r>
        <w:t xml:space="preserve"> </w:t>
      </w:r>
      <w:r w:rsidRPr="00263A13">
        <w:t xml:space="preserve">The funding </w:t>
      </w:r>
      <w:r>
        <w:t>i</w:t>
      </w:r>
      <w:r w:rsidRPr="00263A13">
        <w:t xml:space="preserve">s provided to improve the quality and breadth of </w:t>
      </w:r>
      <w:r>
        <w:t>PE</w:t>
      </w:r>
      <w:r w:rsidRPr="00263A13">
        <w:t xml:space="preserve"> and sports provision in primary schools. Funding was allocated to all maintained and state-funded schools with </w:t>
      </w:r>
      <w:r w:rsidR="004E2B5C" w:rsidRPr="00263A13">
        <w:t>primary</w:t>
      </w:r>
      <w:r w:rsidR="004E2B5C">
        <w:t>-</w:t>
      </w:r>
      <w:r w:rsidRPr="00263A13">
        <w:t>aged pupils, including primary, middle, special and non-maintained special schools, academies and pupil referral units from 1 September 2013</w:t>
      </w:r>
      <w:r w:rsidR="0098141F">
        <w:t>,</w:t>
      </w:r>
      <w:r w:rsidRPr="00263A13">
        <w:t xml:space="preserve"> </w:t>
      </w:r>
      <w:r>
        <w:t xml:space="preserve">and will continue </w:t>
      </w:r>
      <w:r w:rsidRPr="00263A13">
        <w:t xml:space="preserve">until </w:t>
      </w:r>
      <w:r>
        <w:t>at least 2015/16</w:t>
      </w:r>
      <w:r w:rsidRPr="00263A13">
        <w:t>. Schools have the freedom to choose how they spend their allocation to improve the quality and breadth of their PE and sport provision</w:t>
      </w:r>
      <w:r>
        <w:t>. They</w:t>
      </w:r>
      <w:r w:rsidRPr="00263A13">
        <w:t xml:space="preserve"> are expected to be accountable for measuring the impact of their spending.</w:t>
      </w:r>
    </w:p>
  </w:footnote>
  <w:footnote w:id="3">
    <w:p w:rsidR="00861B3B" w:rsidRDefault="00861B3B">
      <w:pPr>
        <w:pStyle w:val="FootnoteText"/>
      </w:pPr>
      <w:r>
        <w:rPr>
          <w:rStyle w:val="FootnoteReference"/>
        </w:rPr>
        <w:footnoteRef/>
      </w:r>
      <w:r>
        <w:t xml:space="preserve"> </w:t>
      </w:r>
      <w:r w:rsidRPr="00403054">
        <w:rPr>
          <w:i/>
        </w:rPr>
        <w:t xml:space="preserve">PE and </w:t>
      </w:r>
      <w:r>
        <w:rPr>
          <w:i/>
        </w:rPr>
        <w:t>s</w:t>
      </w:r>
      <w:r w:rsidRPr="00403054">
        <w:rPr>
          <w:i/>
        </w:rPr>
        <w:t xml:space="preserve">port </w:t>
      </w:r>
      <w:r>
        <w:rPr>
          <w:i/>
        </w:rPr>
        <w:t>p</w:t>
      </w:r>
      <w:r w:rsidRPr="00403054">
        <w:rPr>
          <w:i/>
        </w:rPr>
        <w:t>remium</w:t>
      </w:r>
      <w:r w:rsidRPr="00403054">
        <w:rPr>
          <w:i/>
          <w:vertAlign w:val="superscript"/>
        </w:rPr>
        <w:t xml:space="preserve"> </w:t>
      </w:r>
      <w:r w:rsidRPr="00403054">
        <w:rPr>
          <w:i/>
        </w:rPr>
        <w:t xml:space="preserve">– an investigation in </w:t>
      </w:r>
      <w:r>
        <w:rPr>
          <w:i/>
        </w:rPr>
        <w:t>p</w:t>
      </w:r>
      <w:r w:rsidRPr="00403054">
        <w:rPr>
          <w:i/>
        </w:rPr>
        <w:t xml:space="preserve">rimary </w:t>
      </w:r>
      <w:r>
        <w:rPr>
          <w:i/>
        </w:rPr>
        <w:t>s</w:t>
      </w:r>
      <w:r w:rsidRPr="00403054">
        <w:rPr>
          <w:i/>
        </w:rPr>
        <w:t>chools. Year 1 interim report</w:t>
      </w:r>
      <w:r>
        <w:t>, Department for Education,</w:t>
      </w:r>
      <w:r w:rsidRPr="000B4FAD">
        <w:t xml:space="preserve"> </w:t>
      </w:r>
      <w:r>
        <w:t>September</w:t>
      </w:r>
      <w:r w:rsidRPr="000B4FAD">
        <w:t xml:space="preserve"> 2014</w:t>
      </w:r>
      <w:r>
        <w:t xml:space="preserve">; </w:t>
      </w:r>
      <w:r w:rsidRPr="00B73773">
        <w:t>www.gov.uk/government/publications/pe-and-sport-premium-an-investigation-in-primary-schools</w:t>
      </w:r>
      <w:r>
        <w:t>.</w:t>
      </w:r>
      <w:r w:rsidRPr="00B73773">
        <w:t xml:space="preserve"> </w:t>
      </w:r>
      <w:r>
        <w:br/>
      </w:r>
      <w:proofErr w:type="spellStart"/>
      <w:r w:rsidRPr="000B4FAD">
        <w:t>NatCen</w:t>
      </w:r>
      <w:proofErr w:type="spellEnd"/>
      <w:r w:rsidRPr="000B4FAD">
        <w:t xml:space="preserve"> Social Research was commissioned by the </w:t>
      </w:r>
      <w:proofErr w:type="spellStart"/>
      <w:r>
        <w:t>DfE</w:t>
      </w:r>
      <w:proofErr w:type="spellEnd"/>
      <w:r>
        <w:t xml:space="preserve"> </w:t>
      </w:r>
      <w:r w:rsidRPr="000B4FAD">
        <w:t xml:space="preserve">to conduct a survey of primary school </w:t>
      </w:r>
      <w:proofErr w:type="spellStart"/>
      <w:r w:rsidRPr="000B4FAD">
        <w:t>headteachers</w:t>
      </w:r>
      <w:proofErr w:type="spellEnd"/>
      <w:r w:rsidRPr="000B4FAD">
        <w:t xml:space="preserve"> and senior managers to examine how the PE and </w:t>
      </w:r>
      <w:r>
        <w:t>s</w:t>
      </w:r>
      <w:r w:rsidRPr="000B4FAD">
        <w:t xml:space="preserve">port </w:t>
      </w:r>
      <w:r>
        <w:t>p</w:t>
      </w:r>
      <w:r w:rsidRPr="000B4FAD">
        <w:t>remium is being used in school</w:t>
      </w:r>
      <w:r>
        <w:t>s</w:t>
      </w:r>
      <w:r w:rsidRPr="000B4FAD">
        <w:t xml:space="preserve"> and perceived impacts of the fund on PE and sports provision in England. This is part of a larger two</w:t>
      </w:r>
      <w:r>
        <w:t>-</w:t>
      </w:r>
      <w:r w:rsidRPr="000B4FAD">
        <w:t xml:space="preserve">year study investigating the use of the </w:t>
      </w:r>
      <w:r>
        <w:t>p</w:t>
      </w:r>
      <w:r w:rsidRPr="000B4FAD">
        <w:t>remium in 2013/14 and 2014/15. A telephone and web survey of schools was carried out between April and July 2014 and 586 interviews took place in primary schools.</w:t>
      </w:r>
    </w:p>
  </w:footnote>
  <w:footnote w:id="4">
    <w:p w:rsidR="000B1BF6" w:rsidRDefault="000B1BF6" w:rsidP="00AA3651">
      <w:pPr>
        <w:pStyle w:val="FootnoteText"/>
      </w:pPr>
      <w:r>
        <w:rPr>
          <w:rStyle w:val="FootnoteReference"/>
        </w:rPr>
        <w:footnoteRef/>
      </w:r>
      <w:r>
        <w:t xml:space="preserve"> </w:t>
      </w:r>
      <w:r w:rsidRPr="00403054">
        <w:rPr>
          <w:i/>
        </w:rPr>
        <w:t xml:space="preserve">Beyond 2012 </w:t>
      </w:r>
      <w:r>
        <w:rPr>
          <w:i/>
        </w:rPr>
        <w:t>–</w:t>
      </w:r>
      <w:r w:rsidRPr="00403054">
        <w:rPr>
          <w:i/>
        </w:rPr>
        <w:t xml:space="preserve"> outstanding physical education for all</w:t>
      </w:r>
      <w:r>
        <w:t xml:space="preserve"> (120367), Ofsted, 2013; </w:t>
      </w:r>
      <w:hyperlink r:id="rId2" w:history="1">
        <w:r w:rsidRPr="00DB1AA3">
          <w:rPr>
            <w:rStyle w:val="Hyperlink"/>
          </w:rPr>
          <w:t>www.ofsted.gov.uk/resources/beyond-2012-outstanding-physical-education-for-all</w:t>
        </w:r>
      </w:hyperlink>
      <w:r>
        <w:t>.</w:t>
      </w:r>
    </w:p>
    <w:p w:rsidR="000B1BF6" w:rsidRPr="000B4FAD" w:rsidRDefault="000B1BF6">
      <w:pPr>
        <w:pStyle w:val="FootnoteText"/>
        <w:rPr>
          <w:vertAlign w:val="superscrip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8E" w:rsidRDefault="009A0B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F6" w:rsidRPr="004D7E32" w:rsidRDefault="00240BD9" w:rsidP="004D7E32">
    <w:r>
      <w:rPr>
        <w:noProof/>
        <w:lang w:eastAsia="en-GB"/>
      </w:rPr>
      <w:drawing>
        <wp:anchor distT="0" distB="0" distL="114300" distR="114300" simplePos="0" relativeHeight="251658240" behindDoc="1" locked="0" layoutInCell="1" allowOverlap="1">
          <wp:simplePos x="0" y="0"/>
          <wp:positionH relativeFrom="page">
            <wp:posOffset>5832475</wp:posOffset>
          </wp:positionH>
          <wp:positionV relativeFrom="page">
            <wp:posOffset>323850</wp:posOffset>
          </wp:positionV>
          <wp:extent cx="1295400" cy="1098550"/>
          <wp:effectExtent l="19050" t="0" r="0" b="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srcRect/>
                  <a:stretch>
                    <a:fillRect/>
                  </a:stretch>
                </pic:blipFill>
                <pic:spPr bwMode="auto">
                  <a:xfrm>
                    <a:off x="0" y="0"/>
                    <a:ext cx="1295400" cy="10985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8E" w:rsidRDefault="009A0B8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F6" w:rsidRPr="00C36FCE" w:rsidRDefault="000B1BF6"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F6" w:rsidRPr="00C36FCE" w:rsidRDefault="000B1BF6" w:rsidP="00C36FC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F6" w:rsidRDefault="00240BD9" w:rsidP="008A2ECC">
    <w:pPr>
      <w:pStyle w:val="Header"/>
      <w:pBdr>
        <w:bottom w:val="none" w:sz="0" w:space="0" w:color="auto"/>
      </w:pBdr>
    </w:pPr>
    <w:r>
      <w:rPr>
        <w:noProof/>
        <w:lang w:eastAsia="en-GB"/>
      </w:rPr>
      <w:drawing>
        <wp:anchor distT="0" distB="0" distL="114300" distR="114300" simplePos="0" relativeHeight="251657216" behindDoc="1" locked="1" layoutInCell="0" allowOverlap="0">
          <wp:simplePos x="0" y="0"/>
          <wp:positionH relativeFrom="page">
            <wp:posOffset>6120765</wp:posOffset>
          </wp:positionH>
          <wp:positionV relativeFrom="page">
            <wp:posOffset>323850</wp:posOffset>
          </wp:positionV>
          <wp:extent cx="1007745" cy="506095"/>
          <wp:effectExtent l="19050" t="0" r="1905"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srcRect/>
                  <a:stretch>
                    <a:fillRect/>
                  </a:stretch>
                </pic:blipFill>
                <pic:spPr bwMode="auto">
                  <a:xfrm>
                    <a:off x="0" y="0"/>
                    <a:ext cx="1007745" cy="506095"/>
                  </a:xfrm>
                  <a:prstGeom prst="rect">
                    <a:avLst/>
                  </a:prstGeom>
                  <a:noFill/>
                  <a:ln w="9525">
                    <a:noFill/>
                    <a:miter lim="800000"/>
                    <a:headEnd/>
                    <a:tailEnd/>
                  </a:ln>
                </pic:spPr>
              </pic:pic>
            </a:graphicData>
          </a:graphic>
        </wp:anchor>
      </w:drawing>
    </w:r>
  </w:p>
  <w:p w:rsidR="000B1BF6" w:rsidRDefault="000B1BF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F6" w:rsidRDefault="00240BD9" w:rsidP="00E40D01">
    <w:pPr>
      <w:pStyle w:val="Header"/>
      <w:pBdr>
        <w:bottom w:val="none" w:sz="0" w:space="0" w:color="auto"/>
      </w:pBdr>
    </w:pPr>
    <w:r>
      <w:rPr>
        <w:noProof/>
        <w:lang w:eastAsia="en-GB"/>
      </w:rPr>
      <w:drawing>
        <wp:anchor distT="0" distB="0" distL="114300" distR="114300" simplePos="0" relativeHeight="251656192" behindDoc="1" locked="1" layoutInCell="0" allowOverlap="0">
          <wp:simplePos x="0" y="0"/>
          <wp:positionH relativeFrom="page">
            <wp:posOffset>6120765</wp:posOffset>
          </wp:positionH>
          <wp:positionV relativeFrom="page">
            <wp:posOffset>323850</wp:posOffset>
          </wp:positionV>
          <wp:extent cx="1007745" cy="506095"/>
          <wp:effectExtent l="19050" t="0" r="1905" b="0"/>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srcRect/>
                  <a:stretch>
                    <a:fillRect/>
                  </a:stretch>
                </pic:blipFill>
                <pic:spPr bwMode="auto">
                  <a:xfrm>
                    <a:off x="0" y="0"/>
                    <a:ext cx="1007745" cy="506095"/>
                  </a:xfrm>
                  <a:prstGeom prst="rect">
                    <a:avLst/>
                  </a:prstGeom>
                  <a:noFill/>
                  <a:ln w="9525">
                    <a:noFill/>
                    <a:miter lim="800000"/>
                    <a:headEnd/>
                    <a:tailEnd/>
                  </a:ln>
                </pic:spPr>
              </pic:pic>
            </a:graphicData>
          </a:graphic>
        </wp:anchor>
      </w:drawing>
    </w:r>
  </w:p>
  <w:p w:rsidR="000B1BF6" w:rsidRDefault="000B1BF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F6" w:rsidRDefault="000B1BF6">
    <w:pPr>
      <w:pStyle w:val="Footer-RHSOdd"/>
      <w:tabs>
        <w:tab w:val="left" w:pos="284"/>
      </w:tabs>
    </w:pPr>
    <w:r>
      <w:tab/>
      <w:t>Add</w:t>
    </w:r>
    <w:r>
      <w:tab/>
    </w:r>
    <w:r w:rsidR="003A6D82">
      <w:rPr>
        <w:rStyle w:val="PageNumber"/>
      </w:rPr>
      <w:fldChar w:fldCharType="begin"/>
    </w:r>
    <w:r>
      <w:rPr>
        <w:rStyle w:val="PageNumber"/>
      </w:rPr>
      <w:instrText xml:space="preserve"> PAGE </w:instrText>
    </w:r>
    <w:r w:rsidR="003A6D82">
      <w:rPr>
        <w:rStyle w:val="PageNumber"/>
      </w:rPr>
      <w:fldChar w:fldCharType="separate"/>
    </w:r>
    <w:r w:rsidR="005569AE">
      <w:rPr>
        <w:rStyle w:val="PageNumber"/>
        <w:noProof/>
      </w:rPr>
      <w:t>3</w:t>
    </w:r>
    <w:r w:rsidR="003A6D82">
      <w:rPr>
        <w:rStyle w:val="PageNumber"/>
      </w:rPr>
      <w:fldChar w:fldCharType="end"/>
    </w:r>
  </w:p>
  <w:p w:rsidR="000B1BF6" w:rsidRDefault="000B1B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59A1EC3"/>
    <w:multiLevelType w:val="hybridMultilevel"/>
    <w:tmpl w:val="CE703566"/>
    <w:lvl w:ilvl="0" w:tplc="9D7AF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2110C"/>
    <w:multiLevelType w:val="hybridMultilevel"/>
    <w:tmpl w:val="5FEC6A00"/>
    <w:lvl w:ilvl="0" w:tplc="AD6809B0">
      <w:start w:val="1"/>
      <w:numFmt w:val="bullet"/>
      <w:pStyle w:val="Casestudy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1F6664"/>
    <w:multiLevelType w:val="hybridMultilevel"/>
    <w:tmpl w:val="F88CB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591F28"/>
    <w:multiLevelType w:val="hybridMultilevel"/>
    <w:tmpl w:val="226CCC8A"/>
    <w:lvl w:ilvl="0" w:tplc="9D7AF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2A5A62"/>
    <w:multiLevelType w:val="hybridMultilevel"/>
    <w:tmpl w:val="A37654E4"/>
    <w:lvl w:ilvl="0" w:tplc="BA04CC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F92085"/>
    <w:multiLevelType w:val="hybridMultilevel"/>
    <w:tmpl w:val="06EE4AAA"/>
    <w:lvl w:ilvl="0" w:tplc="DC261B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5B0291"/>
    <w:multiLevelType w:val="hybridMultilevel"/>
    <w:tmpl w:val="EB6E92D0"/>
    <w:lvl w:ilvl="0" w:tplc="9D7AF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3268B"/>
    <w:multiLevelType w:val="hybridMultilevel"/>
    <w:tmpl w:val="D1ECED9E"/>
    <w:lvl w:ilvl="0" w:tplc="9D7AF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3F206874"/>
    <w:multiLevelType w:val="hybridMultilevel"/>
    <w:tmpl w:val="D56AD458"/>
    <w:lvl w:ilvl="0" w:tplc="72F49BA6">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5731015"/>
    <w:multiLevelType w:val="hybridMultilevel"/>
    <w:tmpl w:val="50F67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84E0A1C"/>
    <w:multiLevelType w:val="hybridMultilevel"/>
    <w:tmpl w:val="10D2B724"/>
    <w:lvl w:ilvl="0" w:tplc="9D7AF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59199D"/>
    <w:multiLevelType w:val="hybridMultilevel"/>
    <w:tmpl w:val="C03C593C"/>
    <w:lvl w:ilvl="0" w:tplc="9D7AF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0">
    <w:nsid w:val="50CB5134"/>
    <w:multiLevelType w:val="hybridMultilevel"/>
    <w:tmpl w:val="D8F82258"/>
    <w:lvl w:ilvl="0" w:tplc="5E0209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7A4DBC"/>
    <w:multiLevelType w:val="hybridMultilevel"/>
    <w:tmpl w:val="C6645DB6"/>
    <w:lvl w:ilvl="0" w:tplc="72F49BA6">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0492DE8"/>
    <w:multiLevelType w:val="hybridMultilevel"/>
    <w:tmpl w:val="C5B8AF1A"/>
    <w:lvl w:ilvl="0" w:tplc="9D7AFF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E934CF"/>
    <w:multiLevelType w:val="hybridMultilevel"/>
    <w:tmpl w:val="63925C1E"/>
    <w:lvl w:ilvl="0" w:tplc="72F49BA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5">
    <w:nsid w:val="66D84612"/>
    <w:multiLevelType w:val="hybridMultilevel"/>
    <w:tmpl w:val="C06EE35E"/>
    <w:lvl w:ilvl="0" w:tplc="72F49B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5175F"/>
    <w:multiLevelType w:val="hybridMultilevel"/>
    <w:tmpl w:val="ABA801AE"/>
    <w:lvl w:ilvl="0" w:tplc="72F49B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C25BE0"/>
    <w:multiLevelType w:val="hybridMultilevel"/>
    <w:tmpl w:val="B3E25332"/>
    <w:lvl w:ilvl="0" w:tplc="72F49BA6">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nsid w:val="6CDE52C2"/>
    <w:multiLevelType w:val="hybridMultilevel"/>
    <w:tmpl w:val="6BBA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1">
    <w:nsid w:val="71312C67"/>
    <w:multiLevelType w:val="hybridMultilevel"/>
    <w:tmpl w:val="2A5209FE"/>
    <w:lvl w:ilvl="0" w:tplc="72F49BA6">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1726F3E"/>
    <w:multiLevelType w:val="hybridMultilevel"/>
    <w:tmpl w:val="F79E2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946CD8"/>
    <w:multiLevelType w:val="hybridMultilevel"/>
    <w:tmpl w:val="EB1AEBAC"/>
    <w:lvl w:ilvl="0" w:tplc="72F49BA6">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C4E0D3D"/>
    <w:multiLevelType w:val="hybridMultilevel"/>
    <w:tmpl w:val="9A16A2EA"/>
    <w:lvl w:ilvl="0" w:tplc="F824222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4E398E"/>
    <w:multiLevelType w:val="hybridMultilevel"/>
    <w:tmpl w:val="5BDEE99E"/>
    <w:lvl w:ilvl="0" w:tplc="5BE0FB7C">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29"/>
  </w:num>
  <w:num w:numId="4">
    <w:abstractNumId w:val="19"/>
  </w:num>
  <w:num w:numId="5">
    <w:abstractNumId w:val="0"/>
  </w:num>
  <w:num w:numId="6">
    <w:abstractNumId w:val="30"/>
  </w:num>
  <w:num w:numId="7">
    <w:abstractNumId w:val="6"/>
  </w:num>
  <w:num w:numId="8">
    <w:abstractNumId w:val="3"/>
  </w:num>
  <w:num w:numId="9">
    <w:abstractNumId w:val="29"/>
  </w:num>
  <w:num w:numId="10">
    <w:abstractNumId w:val="30"/>
  </w:num>
  <w:num w:numId="11">
    <w:abstractNumId w:val="30"/>
  </w:num>
  <w:num w:numId="12">
    <w:abstractNumId w:val="12"/>
  </w:num>
  <w:num w:numId="13">
    <w:abstractNumId w:val="24"/>
  </w:num>
  <w:num w:numId="14">
    <w:abstractNumId w:val="1"/>
  </w:num>
  <w:num w:numId="15">
    <w:abstractNumId w:val="10"/>
  </w:num>
  <w:num w:numId="16">
    <w:abstractNumId w:val="17"/>
  </w:num>
  <w:num w:numId="17">
    <w:abstractNumId w:val="18"/>
  </w:num>
  <w:num w:numId="18">
    <w:abstractNumId w:val="11"/>
  </w:num>
  <w:num w:numId="19">
    <w:abstractNumId w:val="5"/>
  </w:num>
  <w:num w:numId="20">
    <w:abstractNumId w:val="22"/>
  </w:num>
  <w:num w:numId="21">
    <w:abstractNumId w:val="28"/>
  </w:num>
  <w:num w:numId="22">
    <w:abstractNumId w:val="25"/>
  </w:num>
  <w:num w:numId="23">
    <w:abstractNumId w:val="15"/>
  </w:num>
  <w:num w:numId="24">
    <w:abstractNumId w:val="23"/>
  </w:num>
  <w:num w:numId="25">
    <w:abstractNumId w:val="26"/>
  </w:num>
  <w:num w:numId="26">
    <w:abstractNumId w:val="34"/>
  </w:num>
  <w:num w:numId="27">
    <w:abstractNumId w:val="10"/>
  </w:num>
  <w:num w:numId="28">
    <w:abstractNumId w:val="4"/>
  </w:num>
  <w:num w:numId="29">
    <w:abstractNumId w:val="8"/>
  </w:num>
  <w:num w:numId="30">
    <w:abstractNumId w:val="9"/>
  </w:num>
  <w:num w:numId="31">
    <w:abstractNumId w:val="31"/>
  </w:num>
  <w:num w:numId="32">
    <w:abstractNumId w:val="21"/>
  </w:num>
  <w:num w:numId="33">
    <w:abstractNumId w:val="33"/>
  </w:num>
  <w:num w:numId="34">
    <w:abstractNumId w:val="20"/>
  </w:num>
  <w:num w:numId="35">
    <w:abstractNumId w:val="27"/>
  </w:num>
  <w:num w:numId="36">
    <w:abstractNumId w:val="27"/>
  </w:num>
  <w:num w:numId="37">
    <w:abstractNumId w:val="32"/>
  </w:num>
  <w:num w:numId="38">
    <w:abstractNumId w:val="14"/>
  </w:num>
  <w:num w:numId="39">
    <w:abstractNumId w:val="16"/>
  </w:num>
  <w:num w:numId="40">
    <w:abstractNumId w:val="35"/>
  </w:num>
  <w:num w:numId="4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ocumentProtection w:formatting="1" w:enforcement="0"/>
  <w:defaultTabStop w:val="720"/>
  <w:evenAndOddHeaders/>
  <w:characterSpacingControl w:val="doNotCompress"/>
  <w:hdrShapeDefaults>
    <o:shapedefaults v:ext="edit" spidmax="6146"/>
  </w:hdrShapeDefaults>
  <w:footnotePr>
    <w:footnote w:id="-1"/>
    <w:footnote w:id="0"/>
  </w:footnotePr>
  <w:endnotePr>
    <w:endnote w:id="-1"/>
    <w:endnote w:id="0"/>
  </w:endnotePr>
  <w:compat/>
  <w:rsids>
    <w:rsidRoot w:val="00B93C22"/>
    <w:rsid w:val="000016B9"/>
    <w:rsid w:val="000036F4"/>
    <w:rsid w:val="00007461"/>
    <w:rsid w:val="0001349B"/>
    <w:rsid w:val="00013AC4"/>
    <w:rsid w:val="00013B36"/>
    <w:rsid w:val="000144E1"/>
    <w:rsid w:val="000151A1"/>
    <w:rsid w:val="00015319"/>
    <w:rsid w:val="0001620E"/>
    <w:rsid w:val="00020780"/>
    <w:rsid w:val="00021BB5"/>
    <w:rsid w:val="000228A9"/>
    <w:rsid w:val="00024D22"/>
    <w:rsid w:val="00027375"/>
    <w:rsid w:val="0003032F"/>
    <w:rsid w:val="0003086D"/>
    <w:rsid w:val="00030A0F"/>
    <w:rsid w:val="000314E9"/>
    <w:rsid w:val="00033081"/>
    <w:rsid w:val="00033F0F"/>
    <w:rsid w:val="00034AED"/>
    <w:rsid w:val="000400C3"/>
    <w:rsid w:val="0004149C"/>
    <w:rsid w:val="00044837"/>
    <w:rsid w:val="00047933"/>
    <w:rsid w:val="00050F0D"/>
    <w:rsid w:val="00051CB0"/>
    <w:rsid w:val="00053750"/>
    <w:rsid w:val="000539F9"/>
    <w:rsid w:val="0005412B"/>
    <w:rsid w:val="00055241"/>
    <w:rsid w:val="00057026"/>
    <w:rsid w:val="00062696"/>
    <w:rsid w:val="00064E06"/>
    <w:rsid w:val="000652C0"/>
    <w:rsid w:val="00074244"/>
    <w:rsid w:val="000753E1"/>
    <w:rsid w:val="000754BC"/>
    <w:rsid w:val="0007642C"/>
    <w:rsid w:val="00076741"/>
    <w:rsid w:val="000771DD"/>
    <w:rsid w:val="00080F6A"/>
    <w:rsid w:val="0008102D"/>
    <w:rsid w:val="00081816"/>
    <w:rsid w:val="0008470D"/>
    <w:rsid w:val="000934F6"/>
    <w:rsid w:val="00096DBA"/>
    <w:rsid w:val="0009772D"/>
    <w:rsid w:val="000A0223"/>
    <w:rsid w:val="000A129A"/>
    <w:rsid w:val="000A28D3"/>
    <w:rsid w:val="000A401B"/>
    <w:rsid w:val="000A4C88"/>
    <w:rsid w:val="000B1BF6"/>
    <w:rsid w:val="000B1E41"/>
    <w:rsid w:val="000B340B"/>
    <w:rsid w:val="000B3723"/>
    <w:rsid w:val="000B4FAD"/>
    <w:rsid w:val="000B5A19"/>
    <w:rsid w:val="000B62C3"/>
    <w:rsid w:val="000B7242"/>
    <w:rsid w:val="000C03AB"/>
    <w:rsid w:val="000C1855"/>
    <w:rsid w:val="000C6789"/>
    <w:rsid w:val="000D0750"/>
    <w:rsid w:val="000D20EC"/>
    <w:rsid w:val="000D3969"/>
    <w:rsid w:val="000D6886"/>
    <w:rsid w:val="000E0353"/>
    <w:rsid w:val="000E524A"/>
    <w:rsid w:val="000F34C7"/>
    <w:rsid w:val="00101653"/>
    <w:rsid w:val="00102E65"/>
    <w:rsid w:val="00103213"/>
    <w:rsid w:val="001033D6"/>
    <w:rsid w:val="00104411"/>
    <w:rsid w:val="00104B2F"/>
    <w:rsid w:val="00105D7C"/>
    <w:rsid w:val="00107373"/>
    <w:rsid w:val="00112253"/>
    <w:rsid w:val="00114813"/>
    <w:rsid w:val="00116A28"/>
    <w:rsid w:val="001170E3"/>
    <w:rsid w:val="0012126C"/>
    <w:rsid w:val="00122DF2"/>
    <w:rsid w:val="00122F0C"/>
    <w:rsid w:val="00126020"/>
    <w:rsid w:val="00126C82"/>
    <w:rsid w:val="00131186"/>
    <w:rsid w:val="0013225B"/>
    <w:rsid w:val="0013688B"/>
    <w:rsid w:val="001376CC"/>
    <w:rsid w:val="00140767"/>
    <w:rsid w:val="00140E7A"/>
    <w:rsid w:val="001418ED"/>
    <w:rsid w:val="00142997"/>
    <w:rsid w:val="00143E88"/>
    <w:rsid w:val="001443EA"/>
    <w:rsid w:val="0014479E"/>
    <w:rsid w:val="00145649"/>
    <w:rsid w:val="00162018"/>
    <w:rsid w:val="001700F8"/>
    <w:rsid w:val="00171AAB"/>
    <w:rsid w:val="001720DB"/>
    <w:rsid w:val="001840DE"/>
    <w:rsid w:val="00190831"/>
    <w:rsid w:val="00190B7D"/>
    <w:rsid w:val="001915B4"/>
    <w:rsid w:val="001923DA"/>
    <w:rsid w:val="00195358"/>
    <w:rsid w:val="00197566"/>
    <w:rsid w:val="001A262A"/>
    <w:rsid w:val="001B21F3"/>
    <w:rsid w:val="001B316B"/>
    <w:rsid w:val="001B57E8"/>
    <w:rsid w:val="001B687D"/>
    <w:rsid w:val="001B6888"/>
    <w:rsid w:val="001B7048"/>
    <w:rsid w:val="001B7CFF"/>
    <w:rsid w:val="001C147A"/>
    <w:rsid w:val="001C5C62"/>
    <w:rsid w:val="001D5616"/>
    <w:rsid w:val="001D747C"/>
    <w:rsid w:val="001D7874"/>
    <w:rsid w:val="001E0164"/>
    <w:rsid w:val="001E10F9"/>
    <w:rsid w:val="001F1853"/>
    <w:rsid w:val="001F3D85"/>
    <w:rsid w:val="002018B4"/>
    <w:rsid w:val="00203459"/>
    <w:rsid w:val="002104DC"/>
    <w:rsid w:val="00210873"/>
    <w:rsid w:val="00211CF9"/>
    <w:rsid w:val="002227D5"/>
    <w:rsid w:val="002253E9"/>
    <w:rsid w:val="0023025A"/>
    <w:rsid w:val="002302C7"/>
    <w:rsid w:val="00232D80"/>
    <w:rsid w:val="00234121"/>
    <w:rsid w:val="00234B9C"/>
    <w:rsid w:val="00236FE7"/>
    <w:rsid w:val="00237B4A"/>
    <w:rsid w:val="00240233"/>
    <w:rsid w:val="00240B9A"/>
    <w:rsid w:val="00240BD9"/>
    <w:rsid w:val="00243358"/>
    <w:rsid w:val="002458F5"/>
    <w:rsid w:val="00253AC5"/>
    <w:rsid w:val="0025486B"/>
    <w:rsid w:val="002573F6"/>
    <w:rsid w:val="0026011B"/>
    <w:rsid w:val="00260458"/>
    <w:rsid w:val="002607A5"/>
    <w:rsid w:val="00262475"/>
    <w:rsid w:val="00263A13"/>
    <w:rsid w:val="002679AE"/>
    <w:rsid w:val="00271F70"/>
    <w:rsid w:val="00274FB6"/>
    <w:rsid w:val="00277849"/>
    <w:rsid w:val="00281EA9"/>
    <w:rsid w:val="00282018"/>
    <w:rsid w:val="0028784D"/>
    <w:rsid w:val="002951AF"/>
    <w:rsid w:val="0029570E"/>
    <w:rsid w:val="002A0D8B"/>
    <w:rsid w:val="002A6188"/>
    <w:rsid w:val="002A7C8E"/>
    <w:rsid w:val="002A7D23"/>
    <w:rsid w:val="002B094E"/>
    <w:rsid w:val="002B3474"/>
    <w:rsid w:val="002C42FC"/>
    <w:rsid w:val="002C4534"/>
    <w:rsid w:val="002C53AB"/>
    <w:rsid w:val="002C6778"/>
    <w:rsid w:val="002D0859"/>
    <w:rsid w:val="002D4C1B"/>
    <w:rsid w:val="002D5CB0"/>
    <w:rsid w:val="002D6DC4"/>
    <w:rsid w:val="002D79AB"/>
    <w:rsid w:val="002E46FD"/>
    <w:rsid w:val="002E55A9"/>
    <w:rsid w:val="002F161E"/>
    <w:rsid w:val="002F2B43"/>
    <w:rsid w:val="002F33A3"/>
    <w:rsid w:val="002F4B3A"/>
    <w:rsid w:val="002F67F2"/>
    <w:rsid w:val="00302792"/>
    <w:rsid w:val="00302871"/>
    <w:rsid w:val="00304048"/>
    <w:rsid w:val="0030559C"/>
    <w:rsid w:val="00306394"/>
    <w:rsid w:val="00306B72"/>
    <w:rsid w:val="00313919"/>
    <w:rsid w:val="00317361"/>
    <w:rsid w:val="0031768D"/>
    <w:rsid w:val="00317BE0"/>
    <w:rsid w:val="003202A5"/>
    <w:rsid w:val="00321886"/>
    <w:rsid w:val="00324796"/>
    <w:rsid w:val="00324CB7"/>
    <w:rsid w:val="003312DB"/>
    <w:rsid w:val="003318A4"/>
    <w:rsid w:val="0033512C"/>
    <w:rsid w:val="003411E8"/>
    <w:rsid w:val="00341E82"/>
    <w:rsid w:val="003424BC"/>
    <w:rsid w:val="00343396"/>
    <w:rsid w:val="00344B42"/>
    <w:rsid w:val="0034565B"/>
    <w:rsid w:val="003526DC"/>
    <w:rsid w:val="00354B7F"/>
    <w:rsid w:val="003571D5"/>
    <w:rsid w:val="00365401"/>
    <w:rsid w:val="00370741"/>
    <w:rsid w:val="00372719"/>
    <w:rsid w:val="00375225"/>
    <w:rsid w:val="0038201E"/>
    <w:rsid w:val="00383833"/>
    <w:rsid w:val="00383A4B"/>
    <w:rsid w:val="00384A5D"/>
    <w:rsid w:val="00384B63"/>
    <w:rsid w:val="003852DD"/>
    <w:rsid w:val="00393F05"/>
    <w:rsid w:val="00396692"/>
    <w:rsid w:val="003A00E4"/>
    <w:rsid w:val="003A0566"/>
    <w:rsid w:val="003A2500"/>
    <w:rsid w:val="003A4F0C"/>
    <w:rsid w:val="003A5FA1"/>
    <w:rsid w:val="003A6D82"/>
    <w:rsid w:val="003B00D0"/>
    <w:rsid w:val="003B0AE1"/>
    <w:rsid w:val="003C5600"/>
    <w:rsid w:val="003C6433"/>
    <w:rsid w:val="003C7EEB"/>
    <w:rsid w:val="003D0BDE"/>
    <w:rsid w:val="003D2521"/>
    <w:rsid w:val="003D3AD5"/>
    <w:rsid w:val="003D443E"/>
    <w:rsid w:val="003D64E5"/>
    <w:rsid w:val="003E03CC"/>
    <w:rsid w:val="003E5081"/>
    <w:rsid w:val="003F1E06"/>
    <w:rsid w:val="003F2EF1"/>
    <w:rsid w:val="003F4FAF"/>
    <w:rsid w:val="003F6275"/>
    <w:rsid w:val="00400881"/>
    <w:rsid w:val="00401733"/>
    <w:rsid w:val="004026B4"/>
    <w:rsid w:val="00402CEE"/>
    <w:rsid w:val="00403054"/>
    <w:rsid w:val="004037BC"/>
    <w:rsid w:val="00405685"/>
    <w:rsid w:val="004132A1"/>
    <w:rsid w:val="004204DC"/>
    <w:rsid w:val="004205C9"/>
    <w:rsid w:val="004207BE"/>
    <w:rsid w:val="00422035"/>
    <w:rsid w:val="0042290D"/>
    <w:rsid w:val="0042383D"/>
    <w:rsid w:val="00424221"/>
    <w:rsid w:val="00425297"/>
    <w:rsid w:val="00425C6D"/>
    <w:rsid w:val="0042602F"/>
    <w:rsid w:val="00426508"/>
    <w:rsid w:val="00427CC8"/>
    <w:rsid w:val="00436AA7"/>
    <w:rsid w:val="00441FB6"/>
    <w:rsid w:val="00443DAE"/>
    <w:rsid w:val="00446073"/>
    <w:rsid w:val="00447043"/>
    <w:rsid w:val="004470E1"/>
    <w:rsid w:val="00455E93"/>
    <w:rsid w:val="00463288"/>
    <w:rsid w:val="00463CDA"/>
    <w:rsid w:val="00464411"/>
    <w:rsid w:val="0046526B"/>
    <w:rsid w:val="00467F35"/>
    <w:rsid w:val="004708C5"/>
    <w:rsid w:val="00475C75"/>
    <w:rsid w:val="00476421"/>
    <w:rsid w:val="00476E18"/>
    <w:rsid w:val="00480E8B"/>
    <w:rsid w:val="00480FB4"/>
    <w:rsid w:val="004838A2"/>
    <w:rsid w:val="004855F6"/>
    <w:rsid w:val="00487371"/>
    <w:rsid w:val="00491712"/>
    <w:rsid w:val="0049571C"/>
    <w:rsid w:val="00496B3C"/>
    <w:rsid w:val="004A3088"/>
    <w:rsid w:val="004A3F54"/>
    <w:rsid w:val="004A549A"/>
    <w:rsid w:val="004B019E"/>
    <w:rsid w:val="004B0972"/>
    <w:rsid w:val="004B09FD"/>
    <w:rsid w:val="004B0B98"/>
    <w:rsid w:val="004B205C"/>
    <w:rsid w:val="004B630A"/>
    <w:rsid w:val="004C0ADD"/>
    <w:rsid w:val="004C2117"/>
    <w:rsid w:val="004C50B1"/>
    <w:rsid w:val="004C77AD"/>
    <w:rsid w:val="004C7B32"/>
    <w:rsid w:val="004D4036"/>
    <w:rsid w:val="004D464D"/>
    <w:rsid w:val="004D7E32"/>
    <w:rsid w:val="004E099F"/>
    <w:rsid w:val="004E0FA6"/>
    <w:rsid w:val="004E17BB"/>
    <w:rsid w:val="004E2B5C"/>
    <w:rsid w:val="004E361D"/>
    <w:rsid w:val="004E3BEE"/>
    <w:rsid w:val="005006FF"/>
    <w:rsid w:val="00500CCC"/>
    <w:rsid w:val="00501B4F"/>
    <w:rsid w:val="00502EE8"/>
    <w:rsid w:val="005045AA"/>
    <w:rsid w:val="005061FD"/>
    <w:rsid w:val="005069FE"/>
    <w:rsid w:val="005073A0"/>
    <w:rsid w:val="005077CD"/>
    <w:rsid w:val="005128F5"/>
    <w:rsid w:val="0051705A"/>
    <w:rsid w:val="00526924"/>
    <w:rsid w:val="005273F0"/>
    <w:rsid w:val="00527AD6"/>
    <w:rsid w:val="00533481"/>
    <w:rsid w:val="005336CD"/>
    <w:rsid w:val="005423EB"/>
    <w:rsid w:val="00544A38"/>
    <w:rsid w:val="00545045"/>
    <w:rsid w:val="005457C5"/>
    <w:rsid w:val="00550A85"/>
    <w:rsid w:val="005510D7"/>
    <w:rsid w:val="0055497B"/>
    <w:rsid w:val="00555376"/>
    <w:rsid w:val="00555D74"/>
    <w:rsid w:val="005569AE"/>
    <w:rsid w:val="00556F4F"/>
    <w:rsid w:val="0056014A"/>
    <w:rsid w:val="005604C0"/>
    <w:rsid w:val="00562761"/>
    <w:rsid w:val="005829EC"/>
    <w:rsid w:val="00584957"/>
    <w:rsid w:val="00590467"/>
    <w:rsid w:val="00591BB5"/>
    <w:rsid w:val="00593705"/>
    <w:rsid w:val="00593A90"/>
    <w:rsid w:val="00593FCE"/>
    <w:rsid w:val="005A04F1"/>
    <w:rsid w:val="005A319E"/>
    <w:rsid w:val="005B1710"/>
    <w:rsid w:val="005B1735"/>
    <w:rsid w:val="005B20F1"/>
    <w:rsid w:val="005B7B76"/>
    <w:rsid w:val="005C0820"/>
    <w:rsid w:val="005C2FF3"/>
    <w:rsid w:val="005C3E3E"/>
    <w:rsid w:val="005C44B1"/>
    <w:rsid w:val="005C5540"/>
    <w:rsid w:val="005D26CF"/>
    <w:rsid w:val="005D3AF7"/>
    <w:rsid w:val="005D4397"/>
    <w:rsid w:val="005D51BA"/>
    <w:rsid w:val="005D5779"/>
    <w:rsid w:val="005D5D9C"/>
    <w:rsid w:val="005D5E18"/>
    <w:rsid w:val="005E12BD"/>
    <w:rsid w:val="005E2FEE"/>
    <w:rsid w:val="005E5DC5"/>
    <w:rsid w:val="005E7D60"/>
    <w:rsid w:val="005F0F11"/>
    <w:rsid w:val="005F720E"/>
    <w:rsid w:val="005F7869"/>
    <w:rsid w:val="00600517"/>
    <w:rsid w:val="0060249C"/>
    <w:rsid w:val="006054DD"/>
    <w:rsid w:val="00605D7E"/>
    <w:rsid w:val="00606713"/>
    <w:rsid w:val="00606F81"/>
    <w:rsid w:val="00607DF8"/>
    <w:rsid w:val="00615061"/>
    <w:rsid w:val="00616D05"/>
    <w:rsid w:val="00617B93"/>
    <w:rsid w:val="00623364"/>
    <w:rsid w:val="00627A59"/>
    <w:rsid w:val="00632111"/>
    <w:rsid w:val="0063297D"/>
    <w:rsid w:val="00632F34"/>
    <w:rsid w:val="00633F11"/>
    <w:rsid w:val="00636CA4"/>
    <w:rsid w:val="006374B2"/>
    <w:rsid w:val="00640ADD"/>
    <w:rsid w:val="00644455"/>
    <w:rsid w:val="00646A08"/>
    <w:rsid w:val="0066202E"/>
    <w:rsid w:val="006623C8"/>
    <w:rsid w:val="006624B1"/>
    <w:rsid w:val="006653BE"/>
    <w:rsid w:val="00670C7C"/>
    <w:rsid w:val="006720E4"/>
    <w:rsid w:val="00673347"/>
    <w:rsid w:val="0068057C"/>
    <w:rsid w:val="00681B88"/>
    <w:rsid w:val="00682EC4"/>
    <w:rsid w:val="0068656B"/>
    <w:rsid w:val="006875EA"/>
    <w:rsid w:val="00692444"/>
    <w:rsid w:val="00694F5D"/>
    <w:rsid w:val="00695D92"/>
    <w:rsid w:val="006A0047"/>
    <w:rsid w:val="006A2859"/>
    <w:rsid w:val="006A484F"/>
    <w:rsid w:val="006B136F"/>
    <w:rsid w:val="006B1F60"/>
    <w:rsid w:val="006B55AF"/>
    <w:rsid w:val="006B72D5"/>
    <w:rsid w:val="006B76EF"/>
    <w:rsid w:val="006C347F"/>
    <w:rsid w:val="006D031C"/>
    <w:rsid w:val="006D37C2"/>
    <w:rsid w:val="006D39DE"/>
    <w:rsid w:val="006D3BC8"/>
    <w:rsid w:val="006D75A6"/>
    <w:rsid w:val="006D7878"/>
    <w:rsid w:val="006E42A7"/>
    <w:rsid w:val="006E538B"/>
    <w:rsid w:val="006E558A"/>
    <w:rsid w:val="006E641F"/>
    <w:rsid w:val="006F7445"/>
    <w:rsid w:val="0070140E"/>
    <w:rsid w:val="00704CCD"/>
    <w:rsid w:val="00707535"/>
    <w:rsid w:val="00714294"/>
    <w:rsid w:val="00715054"/>
    <w:rsid w:val="00716203"/>
    <w:rsid w:val="0071679F"/>
    <w:rsid w:val="00717FC2"/>
    <w:rsid w:val="00720B2B"/>
    <w:rsid w:val="00724EE7"/>
    <w:rsid w:val="007261D8"/>
    <w:rsid w:val="00727400"/>
    <w:rsid w:val="00731CB5"/>
    <w:rsid w:val="007330CD"/>
    <w:rsid w:val="007351EA"/>
    <w:rsid w:val="007355B6"/>
    <w:rsid w:val="007359A3"/>
    <w:rsid w:val="0073667A"/>
    <w:rsid w:val="007374CA"/>
    <w:rsid w:val="00741BC9"/>
    <w:rsid w:val="00743DC4"/>
    <w:rsid w:val="00744D61"/>
    <w:rsid w:val="0075406B"/>
    <w:rsid w:val="007615C9"/>
    <w:rsid w:val="00761D10"/>
    <w:rsid w:val="007627F9"/>
    <w:rsid w:val="00766391"/>
    <w:rsid w:val="007717A9"/>
    <w:rsid w:val="00773D5C"/>
    <w:rsid w:val="00781802"/>
    <w:rsid w:val="00785E95"/>
    <w:rsid w:val="00786A9F"/>
    <w:rsid w:val="007916F4"/>
    <w:rsid w:val="0079197C"/>
    <w:rsid w:val="007922CB"/>
    <w:rsid w:val="00793254"/>
    <w:rsid w:val="00796F53"/>
    <w:rsid w:val="007A1ADD"/>
    <w:rsid w:val="007A2DB8"/>
    <w:rsid w:val="007A5700"/>
    <w:rsid w:val="007B340C"/>
    <w:rsid w:val="007B46BA"/>
    <w:rsid w:val="007B5FAB"/>
    <w:rsid w:val="007B7024"/>
    <w:rsid w:val="007C2AFB"/>
    <w:rsid w:val="007C34D8"/>
    <w:rsid w:val="007C394C"/>
    <w:rsid w:val="007C6C76"/>
    <w:rsid w:val="007C756F"/>
    <w:rsid w:val="007C7908"/>
    <w:rsid w:val="007D7068"/>
    <w:rsid w:val="007E4F9B"/>
    <w:rsid w:val="007E59D4"/>
    <w:rsid w:val="007E686C"/>
    <w:rsid w:val="007F17F1"/>
    <w:rsid w:val="007F1BBC"/>
    <w:rsid w:val="007F346A"/>
    <w:rsid w:val="007F5355"/>
    <w:rsid w:val="0080153F"/>
    <w:rsid w:val="008037CC"/>
    <w:rsid w:val="00805A3D"/>
    <w:rsid w:val="0080616B"/>
    <w:rsid w:val="00817305"/>
    <w:rsid w:val="008241D4"/>
    <w:rsid w:val="00826087"/>
    <w:rsid w:val="00826710"/>
    <w:rsid w:val="00827CBB"/>
    <w:rsid w:val="0083044E"/>
    <w:rsid w:val="00837650"/>
    <w:rsid w:val="008412A3"/>
    <w:rsid w:val="00843F38"/>
    <w:rsid w:val="00844A3A"/>
    <w:rsid w:val="008452F6"/>
    <w:rsid w:val="0084547F"/>
    <w:rsid w:val="00846A07"/>
    <w:rsid w:val="0084741C"/>
    <w:rsid w:val="00854B0B"/>
    <w:rsid w:val="00856D60"/>
    <w:rsid w:val="008572BC"/>
    <w:rsid w:val="00860320"/>
    <w:rsid w:val="00861B3B"/>
    <w:rsid w:val="00864441"/>
    <w:rsid w:val="008676BE"/>
    <w:rsid w:val="008702E5"/>
    <w:rsid w:val="008706E3"/>
    <w:rsid w:val="008719A8"/>
    <w:rsid w:val="008744DE"/>
    <w:rsid w:val="00874C45"/>
    <w:rsid w:val="00874F07"/>
    <w:rsid w:val="008750E5"/>
    <w:rsid w:val="00876042"/>
    <w:rsid w:val="0088540B"/>
    <w:rsid w:val="00886183"/>
    <w:rsid w:val="00886FD2"/>
    <w:rsid w:val="0088709E"/>
    <w:rsid w:val="0088721A"/>
    <w:rsid w:val="00887A07"/>
    <w:rsid w:val="00890B6D"/>
    <w:rsid w:val="008A0ACF"/>
    <w:rsid w:val="008A1657"/>
    <w:rsid w:val="008A2398"/>
    <w:rsid w:val="008A2ECC"/>
    <w:rsid w:val="008A6682"/>
    <w:rsid w:val="008B085B"/>
    <w:rsid w:val="008B2AB6"/>
    <w:rsid w:val="008B2BF4"/>
    <w:rsid w:val="008B6C0D"/>
    <w:rsid w:val="008B74C7"/>
    <w:rsid w:val="008C12C0"/>
    <w:rsid w:val="008C1B63"/>
    <w:rsid w:val="008C3F67"/>
    <w:rsid w:val="008C6BC9"/>
    <w:rsid w:val="008C73C1"/>
    <w:rsid w:val="008D02DD"/>
    <w:rsid w:val="008D0DD8"/>
    <w:rsid w:val="008D445B"/>
    <w:rsid w:val="008E095F"/>
    <w:rsid w:val="008E0DCE"/>
    <w:rsid w:val="008E1E37"/>
    <w:rsid w:val="008E640B"/>
    <w:rsid w:val="008E75AA"/>
    <w:rsid w:val="008E7E4F"/>
    <w:rsid w:val="008F0A0E"/>
    <w:rsid w:val="008F13DE"/>
    <w:rsid w:val="008F15B3"/>
    <w:rsid w:val="008F2AC8"/>
    <w:rsid w:val="008F2E80"/>
    <w:rsid w:val="008F3D2E"/>
    <w:rsid w:val="008F50C7"/>
    <w:rsid w:val="008F5DF8"/>
    <w:rsid w:val="008F5FAF"/>
    <w:rsid w:val="008F7338"/>
    <w:rsid w:val="00901268"/>
    <w:rsid w:val="0090350D"/>
    <w:rsid w:val="00904D04"/>
    <w:rsid w:val="00912A3B"/>
    <w:rsid w:val="0092118E"/>
    <w:rsid w:val="009213B9"/>
    <w:rsid w:val="00922CAA"/>
    <w:rsid w:val="0092387C"/>
    <w:rsid w:val="00924B5A"/>
    <w:rsid w:val="00924BD7"/>
    <w:rsid w:val="009256C5"/>
    <w:rsid w:val="00925927"/>
    <w:rsid w:val="00926126"/>
    <w:rsid w:val="00927209"/>
    <w:rsid w:val="009333B5"/>
    <w:rsid w:val="00933419"/>
    <w:rsid w:val="00933638"/>
    <w:rsid w:val="00933742"/>
    <w:rsid w:val="0093538D"/>
    <w:rsid w:val="00935AAC"/>
    <w:rsid w:val="009368E0"/>
    <w:rsid w:val="00936947"/>
    <w:rsid w:val="00940C01"/>
    <w:rsid w:val="009416C7"/>
    <w:rsid w:val="009418F0"/>
    <w:rsid w:val="00941BCA"/>
    <w:rsid w:val="009425D2"/>
    <w:rsid w:val="009451BA"/>
    <w:rsid w:val="009470C2"/>
    <w:rsid w:val="009500B0"/>
    <w:rsid w:val="009500D5"/>
    <w:rsid w:val="00953F20"/>
    <w:rsid w:val="00955CDA"/>
    <w:rsid w:val="00955F27"/>
    <w:rsid w:val="0096005A"/>
    <w:rsid w:val="00961B9C"/>
    <w:rsid w:val="009621BA"/>
    <w:rsid w:val="00965AD1"/>
    <w:rsid w:val="00966484"/>
    <w:rsid w:val="0096659F"/>
    <w:rsid w:val="00970363"/>
    <w:rsid w:val="00970815"/>
    <w:rsid w:val="00976D0A"/>
    <w:rsid w:val="00977CB0"/>
    <w:rsid w:val="0098141F"/>
    <w:rsid w:val="00982C5B"/>
    <w:rsid w:val="009832E3"/>
    <w:rsid w:val="0099005D"/>
    <w:rsid w:val="00990C5B"/>
    <w:rsid w:val="00991700"/>
    <w:rsid w:val="00995F7D"/>
    <w:rsid w:val="009A0B8E"/>
    <w:rsid w:val="009A3B3F"/>
    <w:rsid w:val="009A67E6"/>
    <w:rsid w:val="009B1B4D"/>
    <w:rsid w:val="009B1DB8"/>
    <w:rsid w:val="009C021D"/>
    <w:rsid w:val="009C0EC6"/>
    <w:rsid w:val="009C2297"/>
    <w:rsid w:val="009C44C9"/>
    <w:rsid w:val="009C4F3A"/>
    <w:rsid w:val="009C5412"/>
    <w:rsid w:val="009C6441"/>
    <w:rsid w:val="009C6931"/>
    <w:rsid w:val="009D28F3"/>
    <w:rsid w:val="009D3333"/>
    <w:rsid w:val="009D74C0"/>
    <w:rsid w:val="009E145B"/>
    <w:rsid w:val="009E1EF8"/>
    <w:rsid w:val="009E2925"/>
    <w:rsid w:val="009E35F1"/>
    <w:rsid w:val="009E3CEA"/>
    <w:rsid w:val="009E4EF8"/>
    <w:rsid w:val="009E5A4E"/>
    <w:rsid w:val="009E5FF2"/>
    <w:rsid w:val="009E7786"/>
    <w:rsid w:val="009F3569"/>
    <w:rsid w:val="009F5239"/>
    <w:rsid w:val="00A03A5A"/>
    <w:rsid w:val="00A05370"/>
    <w:rsid w:val="00A0731A"/>
    <w:rsid w:val="00A07D48"/>
    <w:rsid w:val="00A10679"/>
    <w:rsid w:val="00A1093A"/>
    <w:rsid w:val="00A110E3"/>
    <w:rsid w:val="00A11143"/>
    <w:rsid w:val="00A12327"/>
    <w:rsid w:val="00A1247B"/>
    <w:rsid w:val="00A164CB"/>
    <w:rsid w:val="00A16860"/>
    <w:rsid w:val="00A213ED"/>
    <w:rsid w:val="00A218A1"/>
    <w:rsid w:val="00A22F6C"/>
    <w:rsid w:val="00A22FBC"/>
    <w:rsid w:val="00A317D9"/>
    <w:rsid w:val="00A330B8"/>
    <w:rsid w:val="00A364A9"/>
    <w:rsid w:val="00A3669A"/>
    <w:rsid w:val="00A36AD0"/>
    <w:rsid w:val="00A36DA4"/>
    <w:rsid w:val="00A37CA4"/>
    <w:rsid w:val="00A37EE6"/>
    <w:rsid w:val="00A436FB"/>
    <w:rsid w:val="00A437FC"/>
    <w:rsid w:val="00A43FD5"/>
    <w:rsid w:val="00A46A5E"/>
    <w:rsid w:val="00A47628"/>
    <w:rsid w:val="00A536F4"/>
    <w:rsid w:val="00A547C6"/>
    <w:rsid w:val="00A56A94"/>
    <w:rsid w:val="00A605B9"/>
    <w:rsid w:val="00A611A4"/>
    <w:rsid w:val="00A6147B"/>
    <w:rsid w:val="00A62757"/>
    <w:rsid w:val="00A6514A"/>
    <w:rsid w:val="00A6603B"/>
    <w:rsid w:val="00A72440"/>
    <w:rsid w:val="00A728E9"/>
    <w:rsid w:val="00A72D37"/>
    <w:rsid w:val="00A76165"/>
    <w:rsid w:val="00A83C3D"/>
    <w:rsid w:val="00A87AC5"/>
    <w:rsid w:val="00A90FC6"/>
    <w:rsid w:val="00A938B0"/>
    <w:rsid w:val="00A9541C"/>
    <w:rsid w:val="00AA3651"/>
    <w:rsid w:val="00AA3AF2"/>
    <w:rsid w:val="00AB0FDC"/>
    <w:rsid w:val="00AB22BC"/>
    <w:rsid w:val="00AB58F1"/>
    <w:rsid w:val="00AC27EF"/>
    <w:rsid w:val="00AC588B"/>
    <w:rsid w:val="00AC74FE"/>
    <w:rsid w:val="00AC7637"/>
    <w:rsid w:val="00AD0C85"/>
    <w:rsid w:val="00AD48D0"/>
    <w:rsid w:val="00AD7C60"/>
    <w:rsid w:val="00AE0784"/>
    <w:rsid w:val="00AE0F18"/>
    <w:rsid w:val="00AE318F"/>
    <w:rsid w:val="00AE4C39"/>
    <w:rsid w:val="00AE578E"/>
    <w:rsid w:val="00AE7861"/>
    <w:rsid w:val="00AF6458"/>
    <w:rsid w:val="00B028BD"/>
    <w:rsid w:val="00B0458D"/>
    <w:rsid w:val="00B04F11"/>
    <w:rsid w:val="00B061A1"/>
    <w:rsid w:val="00B076DB"/>
    <w:rsid w:val="00B134A9"/>
    <w:rsid w:val="00B14533"/>
    <w:rsid w:val="00B14E3C"/>
    <w:rsid w:val="00B17690"/>
    <w:rsid w:val="00B17FA9"/>
    <w:rsid w:val="00B20B79"/>
    <w:rsid w:val="00B20EC7"/>
    <w:rsid w:val="00B26CA6"/>
    <w:rsid w:val="00B26F1E"/>
    <w:rsid w:val="00B27349"/>
    <w:rsid w:val="00B328A9"/>
    <w:rsid w:val="00B3567D"/>
    <w:rsid w:val="00B3589C"/>
    <w:rsid w:val="00B377CF"/>
    <w:rsid w:val="00B4127E"/>
    <w:rsid w:val="00B413F2"/>
    <w:rsid w:val="00B41871"/>
    <w:rsid w:val="00B41B60"/>
    <w:rsid w:val="00B43BB1"/>
    <w:rsid w:val="00B46B67"/>
    <w:rsid w:val="00B46F8E"/>
    <w:rsid w:val="00B52AEF"/>
    <w:rsid w:val="00B52F99"/>
    <w:rsid w:val="00B5523F"/>
    <w:rsid w:val="00B55820"/>
    <w:rsid w:val="00B55F2A"/>
    <w:rsid w:val="00B57400"/>
    <w:rsid w:val="00B6491A"/>
    <w:rsid w:val="00B6729F"/>
    <w:rsid w:val="00B7111A"/>
    <w:rsid w:val="00B71F55"/>
    <w:rsid w:val="00B73773"/>
    <w:rsid w:val="00B74E0C"/>
    <w:rsid w:val="00B76EF0"/>
    <w:rsid w:val="00B777FC"/>
    <w:rsid w:val="00B86F3A"/>
    <w:rsid w:val="00B87759"/>
    <w:rsid w:val="00B877F1"/>
    <w:rsid w:val="00B907BF"/>
    <w:rsid w:val="00B91E5E"/>
    <w:rsid w:val="00B92520"/>
    <w:rsid w:val="00B93C22"/>
    <w:rsid w:val="00B942FB"/>
    <w:rsid w:val="00B97C1A"/>
    <w:rsid w:val="00BA0320"/>
    <w:rsid w:val="00BA062F"/>
    <w:rsid w:val="00BA06C3"/>
    <w:rsid w:val="00BA11DF"/>
    <w:rsid w:val="00BA2B44"/>
    <w:rsid w:val="00BA7E39"/>
    <w:rsid w:val="00BB0712"/>
    <w:rsid w:val="00BB081D"/>
    <w:rsid w:val="00BB1F64"/>
    <w:rsid w:val="00BB4268"/>
    <w:rsid w:val="00BB5F05"/>
    <w:rsid w:val="00BC003D"/>
    <w:rsid w:val="00BC0EB1"/>
    <w:rsid w:val="00BC150E"/>
    <w:rsid w:val="00BC52F5"/>
    <w:rsid w:val="00BD0768"/>
    <w:rsid w:val="00BD1503"/>
    <w:rsid w:val="00BD3139"/>
    <w:rsid w:val="00BD46EB"/>
    <w:rsid w:val="00BD5833"/>
    <w:rsid w:val="00BE0F20"/>
    <w:rsid w:val="00BE2215"/>
    <w:rsid w:val="00BF1A86"/>
    <w:rsid w:val="00BF30AF"/>
    <w:rsid w:val="00C00DF2"/>
    <w:rsid w:val="00C02433"/>
    <w:rsid w:val="00C06800"/>
    <w:rsid w:val="00C0763C"/>
    <w:rsid w:val="00C218A1"/>
    <w:rsid w:val="00C22323"/>
    <w:rsid w:val="00C22ED5"/>
    <w:rsid w:val="00C23046"/>
    <w:rsid w:val="00C339CA"/>
    <w:rsid w:val="00C34AE5"/>
    <w:rsid w:val="00C36FCE"/>
    <w:rsid w:val="00C4198F"/>
    <w:rsid w:val="00C42FF2"/>
    <w:rsid w:val="00C47FCE"/>
    <w:rsid w:val="00C50DBB"/>
    <w:rsid w:val="00C51677"/>
    <w:rsid w:val="00C529EE"/>
    <w:rsid w:val="00C52E63"/>
    <w:rsid w:val="00C552A4"/>
    <w:rsid w:val="00C621A9"/>
    <w:rsid w:val="00C6249D"/>
    <w:rsid w:val="00C72602"/>
    <w:rsid w:val="00C72BB4"/>
    <w:rsid w:val="00C764BE"/>
    <w:rsid w:val="00C76C59"/>
    <w:rsid w:val="00C770D5"/>
    <w:rsid w:val="00C83504"/>
    <w:rsid w:val="00C845B7"/>
    <w:rsid w:val="00C8624F"/>
    <w:rsid w:val="00C872EE"/>
    <w:rsid w:val="00C9460F"/>
    <w:rsid w:val="00C9584A"/>
    <w:rsid w:val="00CA04B5"/>
    <w:rsid w:val="00CA2612"/>
    <w:rsid w:val="00CA49D9"/>
    <w:rsid w:val="00CA4DF0"/>
    <w:rsid w:val="00CA6BB1"/>
    <w:rsid w:val="00CB483E"/>
    <w:rsid w:val="00CB5176"/>
    <w:rsid w:val="00CB651D"/>
    <w:rsid w:val="00CB726D"/>
    <w:rsid w:val="00CC2254"/>
    <w:rsid w:val="00CC2F35"/>
    <w:rsid w:val="00CC3487"/>
    <w:rsid w:val="00CC54FC"/>
    <w:rsid w:val="00CD2351"/>
    <w:rsid w:val="00CD4B17"/>
    <w:rsid w:val="00CD6451"/>
    <w:rsid w:val="00CD675C"/>
    <w:rsid w:val="00CD727C"/>
    <w:rsid w:val="00CD7A7A"/>
    <w:rsid w:val="00CE08EB"/>
    <w:rsid w:val="00CE2B60"/>
    <w:rsid w:val="00CE4CDE"/>
    <w:rsid w:val="00CE7892"/>
    <w:rsid w:val="00CF0022"/>
    <w:rsid w:val="00CF060C"/>
    <w:rsid w:val="00CF20A1"/>
    <w:rsid w:val="00CF276C"/>
    <w:rsid w:val="00CF67BF"/>
    <w:rsid w:val="00CF71D3"/>
    <w:rsid w:val="00CF78A7"/>
    <w:rsid w:val="00D00302"/>
    <w:rsid w:val="00D00C32"/>
    <w:rsid w:val="00D00C62"/>
    <w:rsid w:val="00D06733"/>
    <w:rsid w:val="00D12B7F"/>
    <w:rsid w:val="00D12F54"/>
    <w:rsid w:val="00D1355D"/>
    <w:rsid w:val="00D1411E"/>
    <w:rsid w:val="00D2247F"/>
    <w:rsid w:val="00D22576"/>
    <w:rsid w:val="00D22EA7"/>
    <w:rsid w:val="00D278E7"/>
    <w:rsid w:val="00D318D3"/>
    <w:rsid w:val="00D3223C"/>
    <w:rsid w:val="00D33987"/>
    <w:rsid w:val="00D34F88"/>
    <w:rsid w:val="00D357E5"/>
    <w:rsid w:val="00D40FF6"/>
    <w:rsid w:val="00D43CD8"/>
    <w:rsid w:val="00D46EC0"/>
    <w:rsid w:val="00D47C19"/>
    <w:rsid w:val="00D52AF6"/>
    <w:rsid w:val="00D53419"/>
    <w:rsid w:val="00D54687"/>
    <w:rsid w:val="00D572CF"/>
    <w:rsid w:val="00D60EA7"/>
    <w:rsid w:val="00D62FB0"/>
    <w:rsid w:val="00D638BC"/>
    <w:rsid w:val="00D63B56"/>
    <w:rsid w:val="00D647C8"/>
    <w:rsid w:val="00D66711"/>
    <w:rsid w:val="00D67117"/>
    <w:rsid w:val="00D7067C"/>
    <w:rsid w:val="00D72675"/>
    <w:rsid w:val="00D735A3"/>
    <w:rsid w:val="00D76F1C"/>
    <w:rsid w:val="00D811D4"/>
    <w:rsid w:val="00D82121"/>
    <w:rsid w:val="00D82924"/>
    <w:rsid w:val="00D938E4"/>
    <w:rsid w:val="00D97C0D"/>
    <w:rsid w:val="00DA45A8"/>
    <w:rsid w:val="00DA46E9"/>
    <w:rsid w:val="00DB173F"/>
    <w:rsid w:val="00DB1AA3"/>
    <w:rsid w:val="00DB417F"/>
    <w:rsid w:val="00DB636F"/>
    <w:rsid w:val="00DC017E"/>
    <w:rsid w:val="00DC1E2C"/>
    <w:rsid w:val="00DC362A"/>
    <w:rsid w:val="00DC62FB"/>
    <w:rsid w:val="00DD4658"/>
    <w:rsid w:val="00DE002D"/>
    <w:rsid w:val="00DE06D2"/>
    <w:rsid w:val="00DF1829"/>
    <w:rsid w:val="00DF40A1"/>
    <w:rsid w:val="00DF5141"/>
    <w:rsid w:val="00DF58F0"/>
    <w:rsid w:val="00DF7D8A"/>
    <w:rsid w:val="00E037C9"/>
    <w:rsid w:val="00E049AC"/>
    <w:rsid w:val="00E0562D"/>
    <w:rsid w:val="00E07164"/>
    <w:rsid w:val="00E1058E"/>
    <w:rsid w:val="00E1083E"/>
    <w:rsid w:val="00E11522"/>
    <w:rsid w:val="00E2606C"/>
    <w:rsid w:val="00E26F1B"/>
    <w:rsid w:val="00E3021A"/>
    <w:rsid w:val="00E3052A"/>
    <w:rsid w:val="00E314BE"/>
    <w:rsid w:val="00E3210C"/>
    <w:rsid w:val="00E35253"/>
    <w:rsid w:val="00E40D01"/>
    <w:rsid w:val="00E42B2C"/>
    <w:rsid w:val="00E4573F"/>
    <w:rsid w:val="00E457D2"/>
    <w:rsid w:val="00E45905"/>
    <w:rsid w:val="00E4725F"/>
    <w:rsid w:val="00E52021"/>
    <w:rsid w:val="00E54C66"/>
    <w:rsid w:val="00E54F15"/>
    <w:rsid w:val="00E57A76"/>
    <w:rsid w:val="00E6292D"/>
    <w:rsid w:val="00E64CE9"/>
    <w:rsid w:val="00E67179"/>
    <w:rsid w:val="00E67E9A"/>
    <w:rsid w:val="00E7751B"/>
    <w:rsid w:val="00E812A4"/>
    <w:rsid w:val="00E826FB"/>
    <w:rsid w:val="00E8355A"/>
    <w:rsid w:val="00E92A48"/>
    <w:rsid w:val="00E95239"/>
    <w:rsid w:val="00E965A2"/>
    <w:rsid w:val="00E97961"/>
    <w:rsid w:val="00EA549D"/>
    <w:rsid w:val="00EA705D"/>
    <w:rsid w:val="00EB2E3E"/>
    <w:rsid w:val="00EB596C"/>
    <w:rsid w:val="00EC184D"/>
    <w:rsid w:val="00EC2B57"/>
    <w:rsid w:val="00EC3EFC"/>
    <w:rsid w:val="00EC6932"/>
    <w:rsid w:val="00EC6BDC"/>
    <w:rsid w:val="00EC785B"/>
    <w:rsid w:val="00ED1884"/>
    <w:rsid w:val="00ED18F7"/>
    <w:rsid w:val="00ED18FD"/>
    <w:rsid w:val="00ED2BA1"/>
    <w:rsid w:val="00ED3D21"/>
    <w:rsid w:val="00ED6542"/>
    <w:rsid w:val="00ED730F"/>
    <w:rsid w:val="00EE06BB"/>
    <w:rsid w:val="00EE3629"/>
    <w:rsid w:val="00EE3C4F"/>
    <w:rsid w:val="00EE7CB8"/>
    <w:rsid w:val="00EF1384"/>
    <w:rsid w:val="00EF17C3"/>
    <w:rsid w:val="00EF1D3C"/>
    <w:rsid w:val="00EF2331"/>
    <w:rsid w:val="00EF3D38"/>
    <w:rsid w:val="00EF581E"/>
    <w:rsid w:val="00EF6997"/>
    <w:rsid w:val="00F00F28"/>
    <w:rsid w:val="00F011E3"/>
    <w:rsid w:val="00F04197"/>
    <w:rsid w:val="00F04AD2"/>
    <w:rsid w:val="00F056D2"/>
    <w:rsid w:val="00F06999"/>
    <w:rsid w:val="00F12D28"/>
    <w:rsid w:val="00F13543"/>
    <w:rsid w:val="00F13F70"/>
    <w:rsid w:val="00F16C8F"/>
    <w:rsid w:val="00F17F1E"/>
    <w:rsid w:val="00F20143"/>
    <w:rsid w:val="00F22161"/>
    <w:rsid w:val="00F2291C"/>
    <w:rsid w:val="00F22B5D"/>
    <w:rsid w:val="00F22B7A"/>
    <w:rsid w:val="00F2629C"/>
    <w:rsid w:val="00F31882"/>
    <w:rsid w:val="00F35E14"/>
    <w:rsid w:val="00F36F0F"/>
    <w:rsid w:val="00F409E9"/>
    <w:rsid w:val="00F41209"/>
    <w:rsid w:val="00F4305F"/>
    <w:rsid w:val="00F47B08"/>
    <w:rsid w:val="00F53BF3"/>
    <w:rsid w:val="00F5500B"/>
    <w:rsid w:val="00F56A6C"/>
    <w:rsid w:val="00F57002"/>
    <w:rsid w:val="00F6181E"/>
    <w:rsid w:val="00F62D72"/>
    <w:rsid w:val="00F66924"/>
    <w:rsid w:val="00F71284"/>
    <w:rsid w:val="00F71AF9"/>
    <w:rsid w:val="00F73630"/>
    <w:rsid w:val="00F827DA"/>
    <w:rsid w:val="00F85136"/>
    <w:rsid w:val="00F86098"/>
    <w:rsid w:val="00F95358"/>
    <w:rsid w:val="00F96247"/>
    <w:rsid w:val="00F96585"/>
    <w:rsid w:val="00F974F5"/>
    <w:rsid w:val="00FA2678"/>
    <w:rsid w:val="00FA3ABD"/>
    <w:rsid w:val="00FA489E"/>
    <w:rsid w:val="00FA5734"/>
    <w:rsid w:val="00FA7503"/>
    <w:rsid w:val="00FB0AE9"/>
    <w:rsid w:val="00FB1D16"/>
    <w:rsid w:val="00FB4BFC"/>
    <w:rsid w:val="00FC0081"/>
    <w:rsid w:val="00FC4246"/>
    <w:rsid w:val="00FC4822"/>
    <w:rsid w:val="00FD695E"/>
    <w:rsid w:val="00FF0A85"/>
    <w:rsid w:val="00FF3151"/>
    <w:rsid w:val="00FF4F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locked="1" w:semiHidden="1" w:unhideWhenUsed="1" w:qFormat="1"/>
    <w:lsdException w:name="envelope address" w:locked="1"/>
    <w:lsdException w:name="envelope return"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Hyperlink" w:uiPriority="99"/>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D82"/>
    <w:rPr>
      <w:rFonts w:ascii="Tahoma" w:hAnsi="Tahoma"/>
      <w:color w:val="000000"/>
      <w:sz w:val="24"/>
      <w:szCs w:val="24"/>
      <w:lang w:eastAsia="en-US"/>
    </w:rPr>
  </w:style>
  <w:style w:type="paragraph" w:styleId="Heading1">
    <w:name w:val="heading 1"/>
    <w:basedOn w:val="Normal"/>
    <w:next w:val="Normal"/>
    <w:qFormat/>
    <w:rsid w:val="00321886"/>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321886"/>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321886"/>
    <w:pPr>
      <w:keepNext/>
      <w:tabs>
        <w:tab w:val="left" w:pos="737"/>
      </w:tabs>
      <w:spacing w:after="240"/>
      <w:outlineLvl w:val="2"/>
    </w:pPr>
    <w:rPr>
      <w:b/>
      <w:color w:val="auto"/>
      <w:lang w:eastAsia="en-GB"/>
    </w:rPr>
  </w:style>
  <w:style w:type="paragraph" w:styleId="Heading4">
    <w:name w:val="heading 4"/>
    <w:basedOn w:val="Normal"/>
    <w:next w:val="Normal"/>
    <w:qFormat/>
    <w:rsid w:val="00321886"/>
    <w:pPr>
      <w:keepNext/>
      <w:tabs>
        <w:tab w:val="left" w:pos="737"/>
      </w:tabs>
      <w:spacing w:after="240"/>
      <w:outlineLvl w:val="3"/>
    </w:pPr>
    <w:rPr>
      <w:i/>
      <w:color w:val="auto"/>
      <w:lang w:eastAsia="en-GB"/>
    </w:rPr>
  </w:style>
  <w:style w:type="paragraph" w:styleId="Heading5">
    <w:name w:val="heading 5"/>
    <w:basedOn w:val="Normal"/>
    <w:next w:val="Normal"/>
    <w:qFormat/>
    <w:locked/>
    <w:rsid w:val="003A6D82"/>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6720E4"/>
    <w:rPr>
      <w:rFonts w:ascii="Tahoma" w:hAnsi="Tahoma"/>
      <w:color w:val="000000"/>
      <w:sz w:val="24"/>
      <w:szCs w:val="24"/>
      <w:lang w:val="en-GB" w:eastAsia="en-US" w:bidi="ar-SA"/>
    </w:rPr>
  </w:style>
  <w:style w:type="paragraph" w:styleId="Footer">
    <w:name w:val="footer"/>
    <w:basedOn w:val="Normal"/>
    <w:rsid w:val="003A6D82"/>
    <w:pPr>
      <w:tabs>
        <w:tab w:val="center" w:pos="4320"/>
        <w:tab w:val="right" w:pos="8640"/>
      </w:tabs>
    </w:pPr>
    <w:rPr>
      <w:sz w:val="20"/>
    </w:rPr>
  </w:style>
  <w:style w:type="paragraph" w:styleId="Header">
    <w:name w:val="header"/>
    <w:basedOn w:val="Normal"/>
    <w:locked/>
    <w:rsid w:val="003A6D82"/>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A10679"/>
    <w:pPr>
      <w:numPr>
        <w:numId w:val="8"/>
      </w:numPr>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locked/>
    <w:rsid w:val="003A6D82"/>
    <w:pPr>
      <w:spacing w:line="160" w:lineRule="exact"/>
    </w:pPr>
    <w:rPr>
      <w:b/>
      <w:sz w:val="14"/>
    </w:rPr>
  </w:style>
  <w:style w:type="paragraph" w:customStyle="1" w:styleId="Publicationboxtext">
    <w:name w:val="Publication box text"/>
    <w:basedOn w:val="Normal"/>
    <w:locked/>
    <w:rsid w:val="003A6D82"/>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rsid w:val="00CD727C"/>
    <w:pPr>
      <w:numPr>
        <w:numId w:val="7"/>
      </w:numPr>
      <w:ind w:left="567" w:hanging="567"/>
    </w:pPr>
  </w:style>
  <w:style w:type="paragraph" w:customStyle="1" w:styleId="Unnumberedparagraph">
    <w:name w:val="Unnumbered paragraph"/>
    <w:basedOn w:val="Normal"/>
    <w:link w:val="UnnumberedparagraphChar"/>
    <w:rsid w:val="003A6D82"/>
    <w:pPr>
      <w:spacing w:after="240"/>
    </w:pPr>
  </w:style>
  <w:style w:type="paragraph" w:customStyle="1" w:styleId="Summary">
    <w:name w:val="Summary"/>
    <w:basedOn w:val="Normal"/>
    <w:rsid w:val="00455E93"/>
  </w:style>
  <w:style w:type="character" w:styleId="CommentReference">
    <w:name w:val="annotation reference"/>
    <w:semiHidden/>
    <w:locked/>
    <w:rsid w:val="003A6D82"/>
    <w:rPr>
      <w:sz w:val="16"/>
      <w:szCs w:val="16"/>
    </w:rPr>
  </w:style>
  <w:style w:type="paragraph" w:styleId="CommentText">
    <w:name w:val="annotation text"/>
    <w:basedOn w:val="Normal"/>
    <w:link w:val="CommentTextChar"/>
    <w:semiHidden/>
    <w:locked/>
    <w:rsid w:val="003A6D82"/>
    <w:rPr>
      <w:sz w:val="20"/>
      <w:szCs w:val="20"/>
    </w:rPr>
  </w:style>
  <w:style w:type="paragraph" w:styleId="CommentSubject">
    <w:name w:val="annotation subject"/>
    <w:basedOn w:val="CommentText"/>
    <w:next w:val="CommentText"/>
    <w:semiHidden/>
    <w:locked/>
    <w:rsid w:val="003A6D82"/>
    <w:rPr>
      <w:b/>
      <w:bCs/>
    </w:rPr>
  </w:style>
  <w:style w:type="paragraph" w:styleId="BalloonText">
    <w:name w:val="Balloon Text"/>
    <w:basedOn w:val="Normal"/>
    <w:semiHidden/>
    <w:locked/>
    <w:rsid w:val="003A6D82"/>
    <w:rPr>
      <w:rFonts w:cs="Tahoma"/>
      <w:sz w:val="16"/>
      <w:szCs w:val="16"/>
    </w:rPr>
  </w:style>
  <w:style w:type="paragraph" w:styleId="FootnoteText">
    <w:name w:val="footnote text"/>
    <w:basedOn w:val="Normal"/>
    <w:semiHidden/>
    <w:rsid w:val="003A6D82"/>
    <w:rPr>
      <w:sz w:val="20"/>
      <w:szCs w:val="20"/>
    </w:rPr>
  </w:style>
  <w:style w:type="character" w:styleId="FootnoteReference">
    <w:name w:val="footnote reference"/>
    <w:semiHidden/>
    <w:locked/>
    <w:rsid w:val="003A6D82"/>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rsid w:val="003A6D82"/>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rsid w:val="003A6D82"/>
    <w:pPr>
      <w:spacing w:before="60" w:after="60"/>
      <w:contextualSpacing/>
    </w:pPr>
    <w:rPr>
      <w:sz w:val="22"/>
    </w:rPr>
  </w:style>
  <w:style w:type="paragraph" w:customStyle="1" w:styleId="Tabletext-centred">
    <w:name w:val="Table text - centred"/>
    <w:basedOn w:val="Unnumberedparagraph"/>
    <w:rsid w:val="003A6D82"/>
    <w:pPr>
      <w:spacing w:before="60" w:after="60"/>
      <w:contextualSpacing/>
      <w:jc w:val="center"/>
    </w:pPr>
    <w:rPr>
      <w:sz w:val="22"/>
    </w:rPr>
  </w:style>
  <w:style w:type="paragraph" w:customStyle="1" w:styleId="Tabletextbullet">
    <w:name w:val="Table text bullet"/>
    <w:basedOn w:val="Normal"/>
    <w:rsid w:val="00A10679"/>
    <w:pPr>
      <w:numPr>
        <w:numId w:val="9"/>
      </w:numPr>
      <w:tabs>
        <w:tab w:val="left" w:pos="567"/>
      </w:tabs>
      <w:spacing w:before="60" w:after="60"/>
      <w:ind w:left="568" w:hanging="357"/>
      <w:contextualSpacing/>
    </w:pPr>
    <w:rPr>
      <w:sz w:val="22"/>
    </w:rPr>
  </w:style>
  <w:style w:type="paragraph" w:customStyle="1" w:styleId="Tabletext-numbered">
    <w:name w:val="Table text - numbered"/>
    <w:basedOn w:val="Numberedparagraph"/>
    <w:rsid w:val="003A6D82"/>
    <w:pPr>
      <w:spacing w:before="60" w:after="60"/>
      <w:contextualSpacing/>
    </w:pPr>
    <w:rPr>
      <w:sz w:val="22"/>
    </w:rPr>
  </w:style>
  <w:style w:type="paragraph" w:customStyle="1" w:styleId="Numberedlist">
    <w:name w:val="Numbered list"/>
    <w:basedOn w:val="Normal"/>
    <w:locked/>
    <w:rsid w:val="00A10679"/>
    <w:pPr>
      <w:numPr>
        <w:numId w:val="11"/>
      </w:numPr>
      <w:tabs>
        <w:tab w:val="left" w:pos="1247"/>
      </w:tabs>
      <w:ind w:left="896" w:hanging="357"/>
    </w:pPr>
  </w:style>
  <w:style w:type="paragraph" w:customStyle="1" w:styleId="Bulletsdashes">
    <w:name w:val="Bullets (dashes)"/>
    <w:basedOn w:val="Bulletsspaced"/>
    <w:rsid w:val="007F17F1"/>
    <w:pPr>
      <w:numPr>
        <w:numId w:val="2"/>
      </w:numPr>
      <w:tabs>
        <w:tab w:val="clear" w:pos="1627"/>
        <w:tab w:val="left" w:pos="1247"/>
      </w:tabs>
      <w:spacing w:after="60"/>
      <w:ind w:left="1247" w:hanging="340"/>
    </w:pPr>
  </w:style>
  <w:style w:type="paragraph" w:styleId="Quote">
    <w:name w:val="Quote"/>
    <w:basedOn w:val="Unnumberedparagraph"/>
    <w:qFormat/>
    <w:rsid w:val="003A6D82"/>
    <w:pPr>
      <w:ind w:left="1134"/>
    </w:pPr>
  </w:style>
  <w:style w:type="paragraph" w:customStyle="1" w:styleId="Numberedparagraph-unnumberdextrapara">
    <w:name w:val="Numbered paragraph - unnumberd extra para"/>
    <w:basedOn w:val="Numberedparagraph"/>
    <w:next w:val="Numberedparagraph"/>
    <w:rsid w:val="003A6D82"/>
    <w:pPr>
      <w:numPr>
        <w:numId w:val="0"/>
      </w:numPr>
      <w:ind w:left="567"/>
    </w:pPr>
    <w:rPr>
      <w:szCs w:val="20"/>
    </w:rPr>
  </w:style>
  <w:style w:type="paragraph" w:customStyle="1" w:styleId="Figurestext">
    <w:name w:val="Figures text"/>
    <w:basedOn w:val="Normal"/>
    <w:rsid w:val="003A6D82"/>
    <w:pPr>
      <w:pBdr>
        <w:bar w:val="single" w:sz="4" w:color="auto"/>
      </w:pBdr>
      <w:ind w:left="1080" w:hanging="1080"/>
    </w:pPr>
    <w:rPr>
      <w:rFonts w:cs="Tahoma"/>
      <w:b/>
      <w:sz w:val="20"/>
      <w:szCs w:val="20"/>
    </w:rPr>
  </w:style>
  <w:style w:type="paragraph" w:styleId="Revision">
    <w:name w:val="Revision"/>
    <w:hidden/>
    <w:uiPriority w:val="99"/>
    <w:semiHidden/>
    <w:rsid w:val="008E640B"/>
    <w:rPr>
      <w:rFonts w:ascii="Tahoma" w:hAnsi="Tahoma"/>
      <w:color w:val="000000"/>
      <w:sz w:val="24"/>
      <w:szCs w:val="24"/>
      <w:lang w:eastAsia="en-US"/>
    </w:rPr>
  </w:style>
  <w:style w:type="paragraph" w:customStyle="1" w:styleId="Bulletskeyfindings-lastbullet">
    <w:name w:val="Bullets (key findings) - last bullet"/>
    <w:basedOn w:val="Bulletskeyfindings"/>
    <w:next w:val="Heading1"/>
    <w:rsid w:val="003A6D82"/>
    <w:pPr>
      <w:spacing w:after="240"/>
    </w:pPr>
  </w:style>
  <w:style w:type="paragraph" w:customStyle="1" w:styleId="Bulletsdashes-lastbullet">
    <w:name w:val="Bullets (dashes) - last bullet"/>
    <w:basedOn w:val="Bulletsdashes"/>
    <w:next w:val="Numberedparagraph"/>
    <w:rsid w:val="007F17F1"/>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rsid w:val="003A6D82"/>
    <w:pPr>
      <w:jc w:val="left"/>
    </w:pPr>
    <w:rPr>
      <w:bCs/>
      <w:szCs w:val="20"/>
    </w:rPr>
  </w:style>
  <w:style w:type="paragraph" w:customStyle="1" w:styleId="Tabletext-right">
    <w:name w:val="Table text - right"/>
    <w:basedOn w:val="Tabletext-left"/>
    <w:rsid w:val="003A6D82"/>
    <w:pPr>
      <w:jc w:val="right"/>
    </w:pPr>
  </w:style>
  <w:style w:type="paragraph" w:customStyle="1" w:styleId="coverrefinput">
    <w:name w:val="cover ref input"/>
    <w:basedOn w:val="Normal"/>
    <w:locked/>
    <w:rsid w:val="003A6D82"/>
    <w:pPr>
      <w:tabs>
        <w:tab w:val="left" w:pos="1705"/>
        <w:tab w:val="left" w:pos="3410"/>
      </w:tabs>
      <w:spacing w:line="200" w:lineRule="exact"/>
    </w:pPr>
    <w:rPr>
      <w:sz w:val="14"/>
    </w:rPr>
  </w:style>
  <w:style w:type="paragraph" w:customStyle="1" w:styleId="Casestudy">
    <w:name w:val="Case study"/>
    <w:basedOn w:val="Quote"/>
    <w:rsid w:val="00BA06C3"/>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locked/>
    <w:rsid w:val="008A2ECC"/>
    <w:rPr>
      <w:color w:val="800080"/>
      <w:u w:val="single"/>
    </w:rPr>
  </w:style>
  <w:style w:type="paragraph" w:styleId="ListParagraph">
    <w:name w:val="List Paragraph"/>
    <w:basedOn w:val="Normal"/>
    <w:qFormat/>
    <w:rsid w:val="000B62C3"/>
    <w:pPr>
      <w:ind w:left="720"/>
    </w:pPr>
  </w:style>
  <w:style w:type="paragraph" w:styleId="BodyText2">
    <w:name w:val="Body Text 2"/>
    <w:aliases w:val=" Char"/>
    <w:basedOn w:val="Normal"/>
    <w:link w:val="BodyText2Char"/>
    <w:locked/>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1E10F9"/>
    <w:pPr>
      <w:spacing w:after="120"/>
    </w:pPr>
    <w:rPr>
      <w:rFonts w:ascii="Times New Roman" w:hAnsi="Times New Roman"/>
      <w:color w:val="auto"/>
      <w:lang w:eastAsia="en-GB"/>
    </w:rPr>
  </w:style>
  <w:style w:type="paragraph" w:styleId="ListBullet2">
    <w:name w:val="List Bullet 2"/>
    <w:basedOn w:val="Normal"/>
    <w:link w:val="ListBullet2Char"/>
    <w:locked/>
    <w:rsid w:val="001E10F9"/>
    <w:pPr>
      <w:numPr>
        <w:numId w:val="5"/>
      </w:numPr>
    </w:pPr>
    <w:rPr>
      <w:rFonts w:ascii="Times New Roman" w:hAnsi="Times New Roman"/>
      <w:color w:val="auto"/>
      <w:lang w:eastAsia="en-GB"/>
    </w:rPr>
  </w:style>
  <w:style w:type="character" w:customStyle="1" w:styleId="Heading2Char">
    <w:name w:val="Heading 2 Char"/>
    <w:link w:val="Heading2"/>
    <w:rsid w:val="00321886"/>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F96585"/>
    <w:rPr>
      <w:rFonts w:ascii="Tahoma" w:hAnsi="Tahoma"/>
      <w:color w:val="000000"/>
      <w:lang w:eastAsia="en-US"/>
    </w:rPr>
  </w:style>
  <w:style w:type="paragraph" w:customStyle="1" w:styleId="Casestudybullet">
    <w:name w:val="Case study bullet"/>
    <w:basedOn w:val="Casestudy"/>
    <w:qFormat/>
    <w:rsid w:val="000A401B"/>
    <w:pPr>
      <w:numPr>
        <w:numId w:val="41"/>
      </w:numPr>
      <w:ind w:left="1418" w:hanging="284"/>
    </w:pPr>
  </w:style>
</w:styles>
</file>

<file path=word/webSettings.xml><?xml version="1.0" encoding="utf-8"?>
<w:webSettings xmlns:r="http://schemas.openxmlformats.org/officeDocument/2006/relationships" xmlns:w="http://schemas.openxmlformats.org/wordprocessingml/2006/main">
  <w:divs>
    <w:div w:id="22371108">
      <w:bodyDiv w:val="1"/>
      <w:marLeft w:val="0"/>
      <w:marRight w:val="0"/>
      <w:marTop w:val="0"/>
      <w:marBottom w:val="0"/>
      <w:divBdr>
        <w:top w:val="none" w:sz="0" w:space="0" w:color="auto"/>
        <w:left w:val="none" w:sz="0" w:space="0" w:color="auto"/>
        <w:bottom w:val="none" w:sz="0" w:space="0" w:color="auto"/>
        <w:right w:val="none" w:sz="0" w:space="0" w:color="auto"/>
      </w:divBdr>
    </w:div>
    <w:div w:id="201406860">
      <w:bodyDiv w:val="1"/>
      <w:marLeft w:val="0"/>
      <w:marRight w:val="0"/>
      <w:marTop w:val="0"/>
      <w:marBottom w:val="0"/>
      <w:divBdr>
        <w:top w:val="none" w:sz="0" w:space="0" w:color="auto"/>
        <w:left w:val="none" w:sz="0" w:space="0" w:color="auto"/>
        <w:bottom w:val="none" w:sz="0" w:space="0" w:color="auto"/>
        <w:right w:val="none" w:sz="0" w:space="0" w:color="auto"/>
      </w:divBdr>
    </w:div>
    <w:div w:id="488406645">
      <w:bodyDiv w:val="1"/>
      <w:marLeft w:val="0"/>
      <w:marRight w:val="0"/>
      <w:marTop w:val="0"/>
      <w:marBottom w:val="0"/>
      <w:divBdr>
        <w:top w:val="none" w:sz="0" w:space="0" w:color="auto"/>
        <w:left w:val="none" w:sz="0" w:space="0" w:color="auto"/>
        <w:bottom w:val="none" w:sz="0" w:space="0" w:color="auto"/>
        <w:right w:val="none" w:sz="0" w:space="0" w:color="auto"/>
      </w:divBdr>
    </w:div>
    <w:div w:id="586114193">
      <w:bodyDiv w:val="1"/>
      <w:marLeft w:val="0"/>
      <w:marRight w:val="0"/>
      <w:marTop w:val="0"/>
      <w:marBottom w:val="0"/>
      <w:divBdr>
        <w:top w:val="none" w:sz="0" w:space="0" w:color="auto"/>
        <w:left w:val="none" w:sz="0" w:space="0" w:color="auto"/>
        <w:bottom w:val="none" w:sz="0" w:space="0" w:color="auto"/>
        <w:right w:val="none" w:sz="0" w:space="0" w:color="auto"/>
      </w:divBdr>
    </w:div>
    <w:div w:id="601568570">
      <w:bodyDiv w:val="1"/>
      <w:marLeft w:val="0"/>
      <w:marRight w:val="0"/>
      <w:marTop w:val="0"/>
      <w:marBottom w:val="0"/>
      <w:divBdr>
        <w:top w:val="none" w:sz="0" w:space="0" w:color="auto"/>
        <w:left w:val="none" w:sz="0" w:space="0" w:color="auto"/>
        <w:bottom w:val="none" w:sz="0" w:space="0" w:color="auto"/>
        <w:right w:val="none" w:sz="0" w:space="0" w:color="auto"/>
      </w:divBdr>
    </w:div>
    <w:div w:id="689255400">
      <w:bodyDiv w:val="1"/>
      <w:marLeft w:val="0"/>
      <w:marRight w:val="0"/>
      <w:marTop w:val="0"/>
      <w:marBottom w:val="0"/>
      <w:divBdr>
        <w:top w:val="none" w:sz="0" w:space="0" w:color="auto"/>
        <w:left w:val="none" w:sz="0" w:space="0" w:color="auto"/>
        <w:bottom w:val="none" w:sz="0" w:space="0" w:color="auto"/>
        <w:right w:val="none" w:sz="0" w:space="0" w:color="auto"/>
      </w:divBdr>
    </w:div>
    <w:div w:id="721292859">
      <w:bodyDiv w:val="1"/>
      <w:marLeft w:val="0"/>
      <w:marRight w:val="0"/>
      <w:marTop w:val="0"/>
      <w:marBottom w:val="0"/>
      <w:divBdr>
        <w:top w:val="none" w:sz="0" w:space="0" w:color="auto"/>
        <w:left w:val="none" w:sz="0" w:space="0" w:color="auto"/>
        <w:bottom w:val="none" w:sz="0" w:space="0" w:color="auto"/>
        <w:right w:val="none" w:sz="0" w:space="0" w:color="auto"/>
      </w:divBdr>
    </w:div>
    <w:div w:id="756945958">
      <w:bodyDiv w:val="1"/>
      <w:marLeft w:val="0"/>
      <w:marRight w:val="0"/>
      <w:marTop w:val="0"/>
      <w:marBottom w:val="0"/>
      <w:divBdr>
        <w:top w:val="none" w:sz="0" w:space="0" w:color="auto"/>
        <w:left w:val="none" w:sz="0" w:space="0" w:color="auto"/>
        <w:bottom w:val="none" w:sz="0" w:space="0" w:color="auto"/>
        <w:right w:val="none" w:sz="0" w:space="0" w:color="auto"/>
      </w:divBdr>
    </w:div>
    <w:div w:id="849951015">
      <w:bodyDiv w:val="1"/>
      <w:marLeft w:val="0"/>
      <w:marRight w:val="0"/>
      <w:marTop w:val="0"/>
      <w:marBottom w:val="0"/>
      <w:divBdr>
        <w:top w:val="none" w:sz="0" w:space="0" w:color="auto"/>
        <w:left w:val="none" w:sz="0" w:space="0" w:color="auto"/>
        <w:bottom w:val="none" w:sz="0" w:space="0" w:color="auto"/>
        <w:right w:val="none" w:sz="0" w:space="0" w:color="auto"/>
      </w:divBdr>
    </w:div>
    <w:div w:id="902375114">
      <w:bodyDiv w:val="1"/>
      <w:marLeft w:val="0"/>
      <w:marRight w:val="0"/>
      <w:marTop w:val="0"/>
      <w:marBottom w:val="0"/>
      <w:divBdr>
        <w:top w:val="none" w:sz="0" w:space="0" w:color="auto"/>
        <w:left w:val="none" w:sz="0" w:space="0" w:color="auto"/>
        <w:bottom w:val="none" w:sz="0" w:space="0" w:color="auto"/>
        <w:right w:val="none" w:sz="0" w:space="0" w:color="auto"/>
      </w:divBdr>
    </w:div>
    <w:div w:id="911357996">
      <w:bodyDiv w:val="1"/>
      <w:marLeft w:val="0"/>
      <w:marRight w:val="0"/>
      <w:marTop w:val="0"/>
      <w:marBottom w:val="0"/>
      <w:divBdr>
        <w:top w:val="none" w:sz="0" w:space="0" w:color="auto"/>
        <w:left w:val="none" w:sz="0" w:space="0" w:color="auto"/>
        <w:bottom w:val="none" w:sz="0" w:space="0" w:color="auto"/>
        <w:right w:val="none" w:sz="0" w:space="0" w:color="auto"/>
      </w:divBdr>
    </w:div>
    <w:div w:id="924918848">
      <w:bodyDiv w:val="1"/>
      <w:marLeft w:val="0"/>
      <w:marRight w:val="0"/>
      <w:marTop w:val="0"/>
      <w:marBottom w:val="0"/>
      <w:divBdr>
        <w:top w:val="none" w:sz="0" w:space="0" w:color="auto"/>
        <w:left w:val="none" w:sz="0" w:space="0" w:color="auto"/>
        <w:bottom w:val="none" w:sz="0" w:space="0" w:color="auto"/>
        <w:right w:val="none" w:sz="0" w:space="0" w:color="auto"/>
      </w:divBdr>
    </w:div>
    <w:div w:id="1004090111">
      <w:bodyDiv w:val="1"/>
      <w:marLeft w:val="0"/>
      <w:marRight w:val="0"/>
      <w:marTop w:val="0"/>
      <w:marBottom w:val="0"/>
      <w:divBdr>
        <w:top w:val="none" w:sz="0" w:space="0" w:color="auto"/>
        <w:left w:val="none" w:sz="0" w:space="0" w:color="auto"/>
        <w:bottom w:val="none" w:sz="0" w:space="0" w:color="auto"/>
        <w:right w:val="none" w:sz="0" w:space="0" w:color="auto"/>
      </w:divBdr>
    </w:div>
    <w:div w:id="1048456900">
      <w:bodyDiv w:val="1"/>
      <w:marLeft w:val="0"/>
      <w:marRight w:val="0"/>
      <w:marTop w:val="0"/>
      <w:marBottom w:val="0"/>
      <w:divBdr>
        <w:top w:val="none" w:sz="0" w:space="0" w:color="auto"/>
        <w:left w:val="none" w:sz="0" w:space="0" w:color="auto"/>
        <w:bottom w:val="none" w:sz="0" w:space="0" w:color="auto"/>
        <w:right w:val="none" w:sz="0" w:space="0" w:color="auto"/>
      </w:divBdr>
    </w:div>
    <w:div w:id="1102064772">
      <w:bodyDiv w:val="1"/>
      <w:marLeft w:val="0"/>
      <w:marRight w:val="0"/>
      <w:marTop w:val="0"/>
      <w:marBottom w:val="0"/>
      <w:divBdr>
        <w:top w:val="none" w:sz="0" w:space="0" w:color="auto"/>
        <w:left w:val="none" w:sz="0" w:space="0" w:color="auto"/>
        <w:bottom w:val="none" w:sz="0" w:space="0" w:color="auto"/>
        <w:right w:val="none" w:sz="0" w:space="0" w:color="auto"/>
      </w:divBdr>
    </w:div>
    <w:div w:id="1328554934">
      <w:bodyDiv w:val="1"/>
      <w:marLeft w:val="0"/>
      <w:marRight w:val="0"/>
      <w:marTop w:val="0"/>
      <w:marBottom w:val="0"/>
      <w:divBdr>
        <w:top w:val="none" w:sz="0" w:space="0" w:color="auto"/>
        <w:left w:val="none" w:sz="0" w:space="0" w:color="auto"/>
        <w:bottom w:val="none" w:sz="0" w:space="0" w:color="auto"/>
        <w:right w:val="none" w:sz="0" w:space="0" w:color="auto"/>
      </w:divBdr>
    </w:div>
    <w:div w:id="1538275017">
      <w:bodyDiv w:val="1"/>
      <w:marLeft w:val="0"/>
      <w:marRight w:val="0"/>
      <w:marTop w:val="0"/>
      <w:marBottom w:val="0"/>
      <w:divBdr>
        <w:top w:val="none" w:sz="0" w:space="0" w:color="auto"/>
        <w:left w:val="none" w:sz="0" w:space="0" w:color="auto"/>
        <w:bottom w:val="none" w:sz="0" w:space="0" w:color="auto"/>
        <w:right w:val="none" w:sz="0" w:space="0" w:color="auto"/>
      </w:divBdr>
      <w:divsChild>
        <w:div w:id="1763601628">
          <w:marLeft w:val="0"/>
          <w:marRight w:val="0"/>
          <w:marTop w:val="0"/>
          <w:marBottom w:val="0"/>
          <w:divBdr>
            <w:top w:val="none" w:sz="0" w:space="0" w:color="auto"/>
            <w:left w:val="none" w:sz="0" w:space="0" w:color="auto"/>
            <w:bottom w:val="none" w:sz="0" w:space="0" w:color="auto"/>
            <w:right w:val="none" w:sz="0" w:space="0" w:color="auto"/>
          </w:divBdr>
          <w:divsChild>
            <w:div w:id="1026518553">
              <w:marLeft w:val="0"/>
              <w:marRight w:val="0"/>
              <w:marTop w:val="0"/>
              <w:marBottom w:val="0"/>
              <w:divBdr>
                <w:top w:val="none" w:sz="0" w:space="0" w:color="auto"/>
                <w:left w:val="none" w:sz="0" w:space="0" w:color="auto"/>
                <w:bottom w:val="none" w:sz="0" w:space="0" w:color="auto"/>
                <w:right w:val="none" w:sz="0" w:space="0" w:color="auto"/>
              </w:divBdr>
              <w:divsChild>
                <w:div w:id="1923098248">
                  <w:marLeft w:val="0"/>
                  <w:marRight w:val="0"/>
                  <w:marTop w:val="0"/>
                  <w:marBottom w:val="300"/>
                  <w:divBdr>
                    <w:top w:val="none" w:sz="0" w:space="0" w:color="auto"/>
                    <w:left w:val="none" w:sz="0" w:space="0" w:color="auto"/>
                    <w:bottom w:val="none" w:sz="0" w:space="0" w:color="auto"/>
                    <w:right w:val="none" w:sz="0" w:space="0" w:color="auto"/>
                  </w:divBdr>
                  <w:divsChild>
                    <w:div w:id="17597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35114">
      <w:bodyDiv w:val="1"/>
      <w:marLeft w:val="0"/>
      <w:marRight w:val="0"/>
      <w:marTop w:val="0"/>
      <w:marBottom w:val="0"/>
      <w:divBdr>
        <w:top w:val="none" w:sz="0" w:space="0" w:color="auto"/>
        <w:left w:val="none" w:sz="0" w:space="0" w:color="auto"/>
        <w:bottom w:val="none" w:sz="0" w:space="0" w:color="auto"/>
        <w:right w:val="none" w:sz="0" w:space="0" w:color="auto"/>
      </w:divBdr>
    </w:div>
    <w:div w:id="1834950457">
      <w:bodyDiv w:val="1"/>
      <w:marLeft w:val="0"/>
      <w:marRight w:val="0"/>
      <w:marTop w:val="0"/>
      <w:marBottom w:val="0"/>
      <w:divBdr>
        <w:top w:val="none" w:sz="0" w:space="0" w:color="auto"/>
        <w:left w:val="none" w:sz="0" w:space="0" w:color="auto"/>
        <w:bottom w:val="none" w:sz="0" w:space="0" w:color="auto"/>
        <w:right w:val="none" w:sz="0" w:space="0" w:color="auto"/>
      </w:divBdr>
    </w:div>
    <w:div w:id="1906262685">
      <w:bodyDiv w:val="1"/>
      <w:marLeft w:val="0"/>
      <w:marRight w:val="0"/>
      <w:marTop w:val="0"/>
      <w:marBottom w:val="0"/>
      <w:divBdr>
        <w:top w:val="none" w:sz="0" w:space="0" w:color="auto"/>
        <w:left w:val="none" w:sz="0" w:space="0" w:color="auto"/>
        <w:bottom w:val="none" w:sz="0" w:space="0" w:color="auto"/>
        <w:right w:val="none" w:sz="0" w:space="0" w:color="auto"/>
      </w:divBdr>
    </w:div>
    <w:div w:id="1915313843">
      <w:bodyDiv w:val="1"/>
      <w:marLeft w:val="0"/>
      <w:marRight w:val="0"/>
      <w:marTop w:val="0"/>
      <w:marBottom w:val="0"/>
      <w:divBdr>
        <w:top w:val="none" w:sz="0" w:space="0" w:color="auto"/>
        <w:left w:val="none" w:sz="0" w:space="0" w:color="auto"/>
        <w:bottom w:val="none" w:sz="0" w:space="0" w:color="auto"/>
        <w:right w:val="none" w:sz="0" w:space="0" w:color="auto"/>
      </w:divBdr>
    </w:div>
    <w:div w:id="1973174184">
      <w:bodyDiv w:val="1"/>
      <w:marLeft w:val="0"/>
      <w:marRight w:val="0"/>
      <w:marTop w:val="0"/>
      <w:marBottom w:val="0"/>
      <w:divBdr>
        <w:top w:val="none" w:sz="0" w:space="0" w:color="auto"/>
        <w:left w:val="none" w:sz="0" w:space="0" w:color="auto"/>
        <w:bottom w:val="none" w:sz="0" w:space="0" w:color="auto"/>
        <w:right w:val="none" w:sz="0" w:space="0" w:color="auto"/>
      </w:divBdr>
    </w:div>
    <w:div w:id="21192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mailto:psi@nationalarchives.gsi.gov.uk" TargetMode="External"/><Relationship Id="rId2" Type="http://schemas.openxmlformats.org/officeDocument/2006/relationships/hyperlink" Target="http://www.nationalarchives.gov.uk/doc/open-government-licence/" TargetMode="External"/><Relationship Id="rId1" Type="http://schemas.openxmlformats.org/officeDocument/2006/relationships/hyperlink" Target="file:///C:\Users\cogilvie\AppData\goneill\AppData\Local\Microsoft\Windows\Temporary%20Internet%20Files\Content.Outlook\H4O4WMAN\enquiries@ofsted.gov.uk"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http://www.ofsted.gov.uk/resources/14016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fsted.gov.uk/resources/beyond-2012-outstanding-physical-education-for-all" TargetMode="External"/><Relationship Id="rId1" Type="http://schemas.openxmlformats.org/officeDocument/2006/relationships/hyperlink" Target="https://www.gov.uk/government/publications/the-olympic-and-paralympic-legacy-inspired-by-20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F5D6-6970-4764-89ED-B26418ACBA08}">
  <ds:schemaRefs>
    <ds:schemaRef ds:uri="http://schemas.microsoft.com/office/2006/metadata/longProperties"/>
  </ds:schemaRefs>
</ds:datastoreItem>
</file>

<file path=customXml/itemProps2.xml><?xml version="1.0" encoding="utf-8"?>
<ds:datastoreItem xmlns:ds="http://schemas.openxmlformats.org/officeDocument/2006/customXml" ds:itemID="{0C1FCDC8-7123-4A42-820F-C4212C85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5780</Words>
  <Characters>32950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38653</CharactersWithSpaces>
  <SharedDoc>false</SharedDoc>
  <HLinks>
    <vt:vector size="78" baseType="variant">
      <vt:variant>
        <vt:i4>1179711</vt:i4>
      </vt:variant>
      <vt:variant>
        <vt:i4>32</vt:i4>
      </vt:variant>
      <vt:variant>
        <vt:i4>0</vt:i4>
      </vt:variant>
      <vt:variant>
        <vt:i4>5</vt:i4>
      </vt:variant>
      <vt:variant>
        <vt:lpwstr/>
      </vt:variant>
      <vt:variant>
        <vt:lpwstr>_Toc400091243</vt:lpwstr>
      </vt:variant>
      <vt:variant>
        <vt:i4>1179711</vt:i4>
      </vt:variant>
      <vt:variant>
        <vt:i4>26</vt:i4>
      </vt:variant>
      <vt:variant>
        <vt:i4>0</vt:i4>
      </vt:variant>
      <vt:variant>
        <vt:i4>5</vt:i4>
      </vt:variant>
      <vt:variant>
        <vt:lpwstr/>
      </vt:variant>
      <vt:variant>
        <vt:lpwstr>_Toc400091242</vt:lpwstr>
      </vt:variant>
      <vt:variant>
        <vt:i4>1179711</vt:i4>
      </vt:variant>
      <vt:variant>
        <vt:i4>20</vt:i4>
      </vt:variant>
      <vt:variant>
        <vt:i4>0</vt:i4>
      </vt:variant>
      <vt:variant>
        <vt:i4>5</vt:i4>
      </vt:variant>
      <vt:variant>
        <vt:lpwstr/>
      </vt:variant>
      <vt:variant>
        <vt:lpwstr>_Toc400091241</vt:lpwstr>
      </vt:variant>
      <vt:variant>
        <vt:i4>1179711</vt:i4>
      </vt:variant>
      <vt:variant>
        <vt:i4>14</vt:i4>
      </vt:variant>
      <vt:variant>
        <vt:i4>0</vt:i4>
      </vt:variant>
      <vt:variant>
        <vt:i4>5</vt:i4>
      </vt:variant>
      <vt:variant>
        <vt:lpwstr/>
      </vt:variant>
      <vt:variant>
        <vt:lpwstr>_Toc400091240</vt:lpwstr>
      </vt:variant>
      <vt:variant>
        <vt:i4>1376319</vt:i4>
      </vt:variant>
      <vt:variant>
        <vt:i4>8</vt:i4>
      </vt:variant>
      <vt:variant>
        <vt:i4>0</vt:i4>
      </vt:variant>
      <vt:variant>
        <vt:i4>5</vt:i4>
      </vt:variant>
      <vt:variant>
        <vt:lpwstr/>
      </vt:variant>
      <vt:variant>
        <vt:lpwstr>_Toc400091239</vt:lpwstr>
      </vt:variant>
      <vt:variant>
        <vt:i4>1376319</vt:i4>
      </vt:variant>
      <vt:variant>
        <vt:i4>2</vt:i4>
      </vt:variant>
      <vt:variant>
        <vt:i4>0</vt:i4>
      </vt:variant>
      <vt:variant>
        <vt:i4>5</vt:i4>
      </vt:variant>
      <vt:variant>
        <vt:lpwstr/>
      </vt:variant>
      <vt:variant>
        <vt:lpwstr>_Toc400091238</vt:lpwstr>
      </vt:variant>
      <vt:variant>
        <vt:i4>5505096</vt:i4>
      </vt:variant>
      <vt:variant>
        <vt:i4>3</vt:i4>
      </vt:variant>
      <vt:variant>
        <vt:i4>0</vt:i4>
      </vt:variant>
      <vt:variant>
        <vt:i4>5</vt:i4>
      </vt:variant>
      <vt:variant>
        <vt:lpwstr>http://www.ofsted.gov.uk/resources/beyond-2012-outstanding-physical-education-for-all</vt:lpwstr>
      </vt:variant>
      <vt:variant>
        <vt:lpwstr/>
      </vt:variant>
      <vt:variant>
        <vt:i4>5570647</vt:i4>
      </vt:variant>
      <vt:variant>
        <vt:i4>0</vt:i4>
      </vt:variant>
      <vt:variant>
        <vt:i4>0</vt:i4>
      </vt:variant>
      <vt:variant>
        <vt:i4>5</vt:i4>
      </vt:variant>
      <vt:variant>
        <vt:lpwstr>https://www.gov.uk/government/publications/the-olympic-and-paralympic-legacy-inspired-by-2012</vt:lpwstr>
      </vt:variant>
      <vt:variant>
        <vt:lpwstr/>
      </vt:variant>
      <vt:variant>
        <vt:i4>5636162</vt:i4>
      </vt:variant>
      <vt:variant>
        <vt:i4>12</vt:i4>
      </vt:variant>
      <vt:variant>
        <vt:i4>0</vt:i4>
      </vt:variant>
      <vt:variant>
        <vt:i4>5</vt:i4>
      </vt:variant>
      <vt:variant>
        <vt:lpwstr>http://www.ofsted.gov.uk/</vt:lpwstr>
      </vt:variant>
      <vt:variant>
        <vt:lpwstr/>
      </vt:variant>
      <vt:variant>
        <vt:i4>327770</vt:i4>
      </vt:variant>
      <vt:variant>
        <vt:i4>9</vt:i4>
      </vt:variant>
      <vt:variant>
        <vt:i4>0</vt:i4>
      </vt:variant>
      <vt:variant>
        <vt:i4>5</vt:i4>
      </vt:variant>
      <vt:variant>
        <vt:lpwstr>http://www.ofsted.gov.uk/resources/140164</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5570672</vt:i4>
      </vt:variant>
      <vt:variant>
        <vt:i4>0</vt:i4>
      </vt:variant>
      <vt:variant>
        <vt:i4>0</vt:i4>
      </vt:variant>
      <vt:variant>
        <vt:i4>5</vt:i4>
      </vt:variant>
      <vt:variant>
        <vt:lpwstr>C:\Users\cogilvie\AppData\goneill\AppData\Local\Microsoft\Windows\Temporary Internet Files\Content.Outlook\H4O4WMAN\enquiries@ofsted.gov.uk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2014-12-03T14:12:00Z</dcterms:created>
  <dcterms:modified xsi:type="dcterms:W3CDTF">2014-12-03T14:12:00Z</dcterms:modified>
</cp:coreProperties>
</file>